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87C8" w14:textId="4C7B41DC" w:rsidR="009350F6" w:rsidRDefault="009350F6" w:rsidP="00AA6898">
      <w:pPr>
        <w:spacing w:line="276" w:lineRule="auto"/>
        <w:ind w:right="-149"/>
        <w:rPr>
          <w:rFonts w:ascii="Trebuchet MS" w:hAnsi="Trebuchet MS" w:cs="Arial"/>
          <w:b/>
          <w:sz w:val="32"/>
          <w:szCs w:val="32"/>
          <w:u w:val="single"/>
          <w:lang w:val="eu-ES"/>
          <w14:ligatures w14:val="none"/>
        </w:rPr>
      </w:pPr>
      <w:r w:rsidRPr="009921EF">
        <w:rPr>
          <w:rFonts w:ascii="Trebuchet MS" w:hAnsi="Trebuchet MS" w:cs="Arial"/>
          <w:b/>
          <w:sz w:val="32"/>
          <w:szCs w:val="32"/>
          <w:u w:val="single"/>
          <w:lang w:val="eu-ES"/>
          <w14:ligatures w14:val="none"/>
        </w:rPr>
        <w:t>NOTA DE PRENSA</w:t>
      </w:r>
    </w:p>
    <w:p w14:paraId="1C755445" w14:textId="77777777" w:rsidR="00E93BF5" w:rsidRPr="00A8626E" w:rsidRDefault="00E93BF5" w:rsidP="00AA6898">
      <w:pPr>
        <w:spacing w:line="276" w:lineRule="auto"/>
        <w:ind w:right="-149"/>
        <w:rPr>
          <w:rFonts w:ascii="Trebuchet MS" w:hAnsi="Trebuchet MS" w:cs="Arial"/>
          <w:b/>
          <w:color w:val="000000" w:themeColor="text1"/>
          <w:sz w:val="32"/>
          <w:szCs w:val="32"/>
          <w:u w:val="single"/>
          <w:lang w:val="eu-ES"/>
          <w14:ligatures w14:val="none"/>
        </w:rPr>
      </w:pPr>
    </w:p>
    <w:p w14:paraId="1F76365B" w14:textId="483E558E" w:rsidR="00CE4A52" w:rsidRDefault="001E0DCF" w:rsidP="66BEDABA">
      <w:pPr>
        <w:spacing w:line="360" w:lineRule="atLeast"/>
        <w:ind w:right="-147"/>
        <w:jc w:val="both"/>
        <w:rPr>
          <w:rFonts w:ascii="Trebuchet MS" w:eastAsia="Times New Roman" w:hAnsi="Trebuchet MS" w:cs="Arial"/>
          <w:b/>
          <w:bCs/>
          <w:color w:val="000000" w:themeColor="text1"/>
          <w:sz w:val="38"/>
          <w:szCs w:val="38"/>
          <w:lang w:val="eu-ES"/>
          <w14:ligatures w14:val="none"/>
        </w:rPr>
      </w:pPr>
      <w:r>
        <w:rPr>
          <w:rFonts w:ascii="Trebuchet MS" w:eastAsia="Times New Roman" w:hAnsi="Trebuchet MS" w:cs="Arial"/>
          <w:b/>
          <w:bCs/>
          <w:color w:val="000000" w:themeColor="text1"/>
          <w:sz w:val="38"/>
          <w:szCs w:val="38"/>
          <w:lang w:val="eu-ES"/>
          <w14:ligatures w14:val="none"/>
        </w:rPr>
        <w:t>ANGU</w:t>
      </w:r>
      <w:r w:rsidR="008A2895">
        <w:rPr>
          <w:rFonts w:ascii="Trebuchet MS" w:eastAsia="Times New Roman" w:hAnsi="Trebuchet MS" w:cs="Arial"/>
          <w:b/>
          <w:bCs/>
          <w:color w:val="000000" w:themeColor="text1"/>
          <w:sz w:val="38"/>
          <w:szCs w:val="38"/>
          <w:lang w:val="eu-ES"/>
          <w14:ligatures w14:val="none"/>
        </w:rPr>
        <w:t>L</w:t>
      </w:r>
      <w:r>
        <w:rPr>
          <w:rFonts w:ascii="Trebuchet MS" w:eastAsia="Times New Roman" w:hAnsi="Trebuchet MS" w:cs="Arial"/>
          <w:b/>
          <w:bCs/>
          <w:color w:val="000000" w:themeColor="text1"/>
          <w:sz w:val="38"/>
          <w:szCs w:val="38"/>
          <w:lang w:val="eu-ES"/>
          <w14:ligatures w14:val="none"/>
        </w:rPr>
        <w:t>AS AGUINAGA E INNOBASQUE</w:t>
      </w:r>
      <w:r w:rsidR="008B1CF8">
        <w:rPr>
          <w:rFonts w:ascii="Trebuchet MS" w:eastAsia="Times New Roman" w:hAnsi="Trebuchet MS" w:cs="Arial"/>
          <w:b/>
          <w:bCs/>
          <w:color w:val="000000" w:themeColor="text1"/>
          <w:sz w:val="38"/>
          <w:szCs w:val="38"/>
          <w:lang w:val="eu-ES"/>
          <w14:ligatures w14:val="none"/>
        </w:rPr>
        <w:t xml:space="preserve"> ACERCAN</w:t>
      </w:r>
      <w:r>
        <w:rPr>
          <w:rFonts w:ascii="Trebuchet MS" w:eastAsia="Times New Roman" w:hAnsi="Trebuchet MS" w:cs="Arial"/>
          <w:b/>
          <w:bCs/>
          <w:color w:val="000000" w:themeColor="text1"/>
          <w:sz w:val="38"/>
          <w:szCs w:val="38"/>
          <w:lang w:val="eu-ES"/>
          <w14:ligatures w14:val="none"/>
        </w:rPr>
        <w:t xml:space="preserve"> LA INNOVACIÓN ABIERTA Y </w:t>
      </w:r>
      <w:r w:rsidR="00094954">
        <w:rPr>
          <w:rFonts w:ascii="Trebuchet MS" w:eastAsia="Times New Roman" w:hAnsi="Trebuchet MS" w:cs="Arial"/>
          <w:b/>
          <w:bCs/>
          <w:color w:val="000000" w:themeColor="text1"/>
          <w:sz w:val="38"/>
          <w:szCs w:val="38"/>
          <w:lang w:val="eu-ES"/>
          <w14:ligatures w14:val="none"/>
        </w:rPr>
        <w:t xml:space="preserve">LOS </w:t>
      </w:r>
      <w:r>
        <w:rPr>
          <w:rFonts w:ascii="Trebuchet MS" w:eastAsia="Times New Roman" w:hAnsi="Trebuchet MS" w:cs="Arial"/>
          <w:b/>
          <w:bCs/>
          <w:color w:val="000000" w:themeColor="text1"/>
          <w:sz w:val="38"/>
          <w:szCs w:val="38"/>
          <w:lang w:val="eu-ES"/>
          <w14:ligatures w14:val="none"/>
        </w:rPr>
        <w:t xml:space="preserve">ECOSISTEMAS </w:t>
      </w:r>
      <w:r w:rsidR="00094954">
        <w:rPr>
          <w:rFonts w:ascii="Trebuchet MS" w:eastAsia="Times New Roman" w:hAnsi="Trebuchet MS" w:cs="Arial"/>
          <w:b/>
          <w:bCs/>
          <w:color w:val="000000" w:themeColor="text1"/>
          <w:sz w:val="38"/>
          <w:szCs w:val="38"/>
          <w:lang w:val="eu-ES"/>
          <w14:ligatures w14:val="none"/>
        </w:rPr>
        <w:t xml:space="preserve">DE INNOVACIÓN </w:t>
      </w:r>
      <w:r>
        <w:rPr>
          <w:rFonts w:ascii="Trebuchet MS" w:eastAsia="Times New Roman" w:hAnsi="Trebuchet MS" w:cs="Arial"/>
          <w:b/>
          <w:bCs/>
          <w:color w:val="000000" w:themeColor="text1"/>
          <w:sz w:val="38"/>
          <w:szCs w:val="38"/>
          <w:lang w:val="eu-ES"/>
          <w14:ligatures w14:val="none"/>
        </w:rPr>
        <w:t xml:space="preserve">A ORGANIZACIONES </w:t>
      </w:r>
      <w:r w:rsidR="00147AF4">
        <w:rPr>
          <w:rFonts w:ascii="Trebuchet MS" w:eastAsia="Times New Roman" w:hAnsi="Trebuchet MS" w:cs="Arial"/>
          <w:b/>
          <w:bCs/>
          <w:color w:val="000000" w:themeColor="text1"/>
          <w:sz w:val="38"/>
          <w:szCs w:val="38"/>
          <w:lang w:val="eu-ES"/>
          <w14:ligatures w14:val="none"/>
        </w:rPr>
        <w:t>VASC</w:t>
      </w:r>
      <w:r w:rsidR="0015537C">
        <w:rPr>
          <w:rFonts w:ascii="Trebuchet MS" w:eastAsia="Times New Roman" w:hAnsi="Trebuchet MS" w:cs="Arial"/>
          <w:b/>
          <w:bCs/>
          <w:color w:val="000000" w:themeColor="text1"/>
          <w:sz w:val="38"/>
          <w:szCs w:val="38"/>
          <w:lang w:val="eu-ES"/>
          <w14:ligatures w14:val="none"/>
        </w:rPr>
        <w:t>AS</w:t>
      </w:r>
    </w:p>
    <w:p w14:paraId="1772F8C9" w14:textId="77777777" w:rsidR="00CF4269" w:rsidRPr="00CF4269" w:rsidRDefault="00CF4269" w:rsidP="00F31D3E">
      <w:pPr>
        <w:spacing w:line="360" w:lineRule="atLeast"/>
        <w:ind w:right="-147"/>
        <w:jc w:val="both"/>
        <w:rPr>
          <w:rFonts w:ascii="Trebuchet MS" w:eastAsia="Times New Roman" w:hAnsi="Trebuchet MS" w:cs="Arial"/>
          <w:b/>
          <w:bCs/>
          <w:color w:val="000000" w:themeColor="text1"/>
          <w:sz w:val="38"/>
          <w:szCs w:val="38"/>
          <w:lang w:val="eu-ES"/>
          <w14:ligatures w14:val="none"/>
        </w:rPr>
      </w:pPr>
    </w:p>
    <w:p w14:paraId="59F196C3" w14:textId="615E67AE" w:rsidR="00F85E19" w:rsidRPr="00952296" w:rsidRDefault="00A7471D" w:rsidP="00952296">
      <w:pPr>
        <w:pStyle w:val="ListParagraph"/>
        <w:numPr>
          <w:ilvl w:val="0"/>
          <w:numId w:val="9"/>
        </w:numPr>
        <w:rPr>
          <w:rFonts w:ascii="Trebuchet MS" w:eastAsia="Times New Roman" w:hAnsi="Trebuchet MS" w:cs="Arial"/>
          <w:b/>
          <w:bCs/>
          <w:color w:val="000000" w:themeColor="text1"/>
          <w14:ligatures w14:val="none"/>
        </w:rPr>
      </w:pPr>
      <w:r w:rsidRPr="00952296">
        <w:rPr>
          <w:rFonts w:ascii="Trebuchet MS" w:eastAsia="Times New Roman" w:hAnsi="Trebuchet MS" w:cs="Arial"/>
          <w:b/>
          <w:bCs/>
          <w:color w:val="000000" w:themeColor="text1"/>
          <w14:ligatures w14:val="none"/>
        </w:rPr>
        <w:t xml:space="preserve">La jornada celebrada hoy miércoles 2 de abril en la sede de Angulas Aguinaga en Irura ha dado a conocer la experiencia en innovación abierta de la propia empresa anfitriona, la iniciativa MUBIL de la Diputación Foral de Gipuzkoa en materia de movilidad inteligente y sostenible, y </w:t>
      </w:r>
      <w:r w:rsidR="0005019F">
        <w:rPr>
          <w:rFonts w:ascii="Trebuchet MS" w:eastAsia="Times New Roman" w:hAnsi="Trebuchet MS" w:cs="Arial"/>
          <w:b/>
          <w:bCs/>
          <w:color w:val="000000" w:themeColor="text1"/>
          <w14:ligatures w14:val="none"/>
        </w:rPr>
        <w:t xml:space="preserve">el impulso </w:t>
      </w:r>
      <w:r w:rsidR="001B7A4D">
        <w:rPr>
          <w:rFonts w:ascii="Trebuchet MS" w:eastAsia="Times New Roman" w:hAnsi="Trebuchet MS" w:cs="Arial"/>
          <w:b/>
          <w:bCs/>
          <w:color w:val="000000" w:themeColor="text1"/>
          <w14:ligatures w14:val="none"/>
        </w:rPr>
        <w:t xml:space="preserve">de nuevas actividades y negocios </w:t>
      </w:r>
      <w:r w:rsidR="009F1AFF">
        <w:rPr>
          <w:rFonts w:ascii="Trebuchet MS" w:eastAsia="Times New Roman" w:hAnsi="Trebuchet MS" w:cs="Arial"/>
          <w:b/>
          <w:bCs/>
          <w:color w:val="000000" w:themeColor="text1"/>
          <w14:ligatures w14:val="none"/>
        </w:rPr>
        <w:t xml:space="preserve">de la Corporación Mondragón </w:t>
      </w:r>
      <w:r w:rsidR="001B7A4D">
        <w:rPr>
          <w:rFonts w:ascii="Trebuchet MS" w:eastAsia="Times New Roman" w:hAnsi="Trebuchet MS" w:cs="Arial"/>
          <w:b/>
          <w:bCs/>
          <w:color w:val="000000" w:themeColor="text1"/>
          <w14:ligatures w14:val="none"/>
        </w:rPr>
        <w:t xml:space="preserve">a través de </w:t>
      </w:r>
      <w:r w:rsidR="009F1AFF">
        <w:rPr>
          <w:rFonts w:ascii="Trebuchet MS" w:eastAsia="Times New Roman" w:hAnsi="Trebuchet MS" w:cs="Arial"/>
          <w:b/>
          <w:bCs/>
          <w:color w:val="000000" w:themeColor="text1"/>
          <w14:ligatures w14:val="none"/>
        </w:rPr>
        <w:t xml:space="preserve">Mondragón Ventures </w:t>
      </w:r>
    </w:p>
    <w:p w14:paraId="78C5D983" w14:textId="77777777" w:rsidR="00A7471D" w:rsidRPr="00F85E19" w:rsidRDefault="00A7471D" w:rsidP="00F85E19">
      <w:pPr>
        <w:pStyle w:val="ListParagraph"/>
        <w:rPr>
          <w:rFonts w:ascii="Trebuchet MS" w:eastAsia="Times New Roman" w:hAnsi="Trebuchet MS" w:cs="Arial"/>
          <w:b/>
          <w:bCs/>
          <w14:ligatures w14:val="none"/>
        </w:rPr>
      </w:pPr>
    </w:p>
    <w:p w14:paraId="3B1B4EC7" w14:textId="1B0DD1B7" w:rsidR="00EA7696" w:rsidRDefault="00DE12CD" w:rsidP="00DE12CD">
      <w:pPr>
        <w:pStyle w:val="ListParagraph"/>
        <w:numPr>
          <w:ilvl w:val="0"/>
          <w:numId w:val="9"/>
        </w:numPr>
        <w:rPr>
          <w:rFonts w:ascii="Trebuchet MS" w:eastAsia="Times New Roman" w:hAnsi="Trebuchet MS" w:cs="Arial"/>
          <w:b/>
          <w:bCs/>
          <w14:ligatures w14:val="none"/>
        </w:rPr>
      </w:pPr>
      <w:r w:rsidRPr="00DE12CD">
        <w:rPr>
          <w:rFonts w:ascii="Trebuchet MS" w:eastAsia="Times New Roman" w:hAnsi="Trebuchet MS" w:cs="Arial"/>
          <w:b/>
          <w:bCs/>
          <w14:ligatures w14:val="none"/>
        </w:rPr>
        <w:t xml:space="preserve">Tras la sesión inaugural celebrada en el </w:t>
      </w:r>
      <w:r w:rsidRPr="00DE12CD">
        <w:rPr>
          <w:rFonts w:ascii="Trebuchet MS" w:eastAsia="Times New Roman" w:hAnsi="Trebuchet MS" w:cs="Arial"/>
          <w:b/>
          <w:bCs/>
          <w:i/>
          <w:iCs/>
          <w14:ligatures w14:val="none"/>
        </w:rPr>
        <w:t>Hub</w:t>
      </w:r>
      <w:r w:rsidRPr="00DE12CD">
        <w:rPr>
          <w:rFonts w:ascii="Trebuchet MS" w:eastAsia="Times New Roman" w:hAnsi="Trebuchet MS" w:cs="Arial"/>
          <w:b/>
          <w:bCs/>
          <w14:ligatures w14:val="none"/>
        </w:rPr>
        <w:t xml:space="preserve"> de Innovación de Sidenor, en Basauri, el 25 de marzo, y la jornada de hoy en Angulas Aguinaga, </w:t>
      </w:r>
      <w:r w:rsidR="00511146">
        <w:rPr>
          <w:rFonts w:ascii="Trebuchet MS" w:eastAsia="Times New Roman" w:hAnsi="Trebuchet MS" w:cs="Arial"/>
          <w:b/>
          <w:bCs/>
          <w14:ligatures w14:val="none"/>
        </w:rPr>
        <w:t xml:space="preserve">una tercera jornada en </w:t>
      </w:r>
      <w:r w:rsidR="00EA7696">
        <w:rPr>
          <w:rFonts w:ascii="Trebuchet MS" w:eastAsia="Times New Roman" w:hAnsi="Trebuchet MS" w:cs="Arial"/>
          <w:b/>
          <w:bCs/>
          <w14:ligatures w14:val="none"/>
        </w:rPr>
        <w:t xml:space="preserve">la </w:t>
      </w:r>
      <w:r w:rsidR="00EA7696" w:rsidRPr="00EA7696">
        <w:rPr>
          <w:rFonts w:ascii="Trebuchet MS" w:eastAsia="Times New Roman" w:hAnsi="Trebuchet MS" w:cs="Arial"/>
          <w:b/>
          <w:bCs/>
          <w14:ligatures w14:val="none"/>
        </w:rPr>
        <w:t>Fundación Vasca para la Seguridad Agroalimentaria Elika, en Arkaute</w:t>
      </w:r>
      <w:r w:rsidR="00EA7696">
        <w:rPr>
          <w:rFonts w:ascii="Trebuchet MS" w:eastAsia="Times New Roman" w:hAnsi="Trebuchet MS" w:cs="Arial"/>
          <w:b/>
          <w:bCs/>
          <w14:ligatures w14:val="none"/>
        </w:rPr>
        <w:t xml:space="preserve"> (Araba)</w:t>
      </w:r>
      <w:r w:rsidR="00F2637A">
        <w:rPr>
          <w:rFonts w:ascii="Trebuchet MS" w:eastAsia="Times New Roman" w:hAnsi="Trebuchet MS" w:cs="Arial"/>
          <w:b/>
          <w:bCs/>
          <w14:ligatures w14:val="none"/>
        </w:rPr>
        <w:t xml:space="preserve"> el 11 de abril</w:t>
      </w:r>
      <w:r w:rsidR="00EA7696">
        <w:rPr>
          <w:rFonts w:ascii="Trebuchet MS" w:eastAsia="Times New Roman" w:hAnsi="Trebuchet MS" w:cs="Arial"/>
          <w:b/>
          <w:bCs/>
          <w14:ligatures w14:val="none"/>
        </w:rPr>
        <w:t xml:space="preserve"> cerrará el ciclo de sesiones con las que la Agencia Vasca de la Innovación, Innobasque, junto a sus entidades socias, acerca la innovación abierta a organizaciones asociadas </w:t>
      </w:r>
      <w:r w:rsidR="00F2637A">
        <w:rPr>
          <w:rFonts w:ascii="Trebuchet MS" w:eastAsia="Times New Roman" w:hAnsi="Trebuchet MS" w:cs="Arial"/>
          <w:b/>
          <w:bCs/>
          <w14:ligatures w14:val="none"/>
        </w:rPr>
        <w:t>de</w:t>
      </w:r>
      <w:r w:rsidR="00EA7696">
        <w:rPr>
          <w:rFonts w:ascii="Trebuchet MS" w:eastAsia="Times New Roman" w:hAnsi="Trebuchet MS" w:cs="Arial"/>
          <w:b/>
          <w:bCs/>
          <w14:ligatures w14:val="none"/>
        </w:rPr>
        <w:t xml:space="preserve"> la agencia en los tres territorios</w:t>
      </w:r>
    </w:p>
    <w:p w14:paraId="02A3DCF5" w14:textId="625DB5CA" w:rsidR="00F85E19" w:rsidRPr="00EA7696" w:rsidRDefault="00F85E19" w:rsidP="00EA7696">
      <w:pPr>
        <w:rPr>
          <w:rFonts w:ascii="Trebuchet MS" w:eastAsia="Times New Roman" w:hAnsi="Trebuchet MS" w:cs="Arial"/>
          <w:b/>
          <w:bCs/>
          <w14:ligatures w14:val="none"/>
        </w:rPr>
      </w:pPr>
    </w:p>
    <w:p w14:paraId="540843B4" w14:textId="3CFF1D5D" w:rsidR="009350F6" w:rsidRPr="009350F6" w:rsidRDefault="009350F6" w:rsidP="008B02E5"/>
    <w:p w14:paraId="7BF1F116" w14:textId="3963821D" w:rsidR="00DE30A0" w:rsidRPr="00DE30A0" w:rsidRDefault="00C437FD" w:rsidP="00DE30A0">
      <w:pPr>
        <w:jc w:val="both"/>
        <w:rPr>
          <w:rFonts w:ascii="Trebuchet MS" w:hAnsi="Trebuchet MS"/>
          <w:b/>
          <w:bCs/>
          <w:i/>
          <w:iCs/>
        </w:rPr>
      </w:pPr>
      <w:r w:rsidRPr="00C437FD">
        <w:rPr>
          <w:rFonts w:ascii="Trebuchet MS" w:hAnsi="Trebuchet MS"/>
          <w:b/>
          <w:bCs/>
          <w:i/>
          <w:iCs/>
        </w:rPr>
        <w:t xml:space="preserve">IRURA, 2 de abril de 2025. </w:t>
      </w:r>
      <w:r w:rsidR="00DE30A0" w:rsidRPr="00CF4269">
        <w:rPr>
          <w:rFonts w:ascii="Trebuchet MS" w:hAnsi="Trebuchet MS"/>
        </w:rPr>
        <w:t xml:space="preserve">La empresa Angulas Aguinaga, referente en innovación en el sector alimentario, y la Agencia Vasca de la Innovación, Innobasque, han celebrado hoy en </w:t>
      </w:r>
      <w:r w:rsidR="00620502">
        <w:rPr>
          <w:rFonts w:ascii="Trebuchet MS" w:hAnsi="Trebuchet MS"/>
        </w:rPr>
        <w:t xml:space="preserve">la sede de la empresa de alimentación en </w:t>
      </w:r>
      <w:r w:rsidR="00DE30A0" w:rsidRPr="00CF4269">
        <w:rPr>
          <w:rFonts w:ascii="Trebuchet MS" w:hAnsi="Trebuchet MS"/>
        </w:rPr>
        <w:t>Irura una sesión diseñada para acercar a las entidades socias de Innobasque los principios y fundamentos de la innovación abierta y los ecosistemas de innovación.</w:t>
      </w:r>
    </w:p>
    <w:p w14:paraId="0BBAD920" w14:textId="7432F682" w:rsidR="00DE30A0" w:rsidRPr="00DE30A0" w:rsidRDefault="00DE30A0" w:rsidP="00DE30A0">
      <w:pPr>
        <w:jc w:val="both"/>
        <w:rPr>
          <w:rFonts w:ascii="Trebuchet MS" w:hAnsi="Trebuchet MS"/>
        </w:rPr>
      </w:pPr>
      <w:r w:rsidRPr="00DE30A0">
        <w:rPr>
          <w:rFonts w:ascii="Trebuchet MS" w:hAnsi="Trebuchet MS"/>
        </w:rPr>
        <w:t xml:space="preserve">Esta jornada, concebida como un espacio dinámico y participativo, ha permitido a sus asistentes explorar este modelo de colaboración entre empresas, </w:t>
      </w:r>
      <w:r w:rsidRPr="00DE30A0">
        <w:rPr>
          <w:rFonts w:ascii="Trebuchet MS" w:hAnsi="Trebuchet MS"/>
          <w:i/>
          <w:iCs/>
        </w:rPr>
        <w:t>startups</w:t>
      </w:r>
      <w:r w:rsidRPr="00DE30A0">
        <w:rPr>
          <w:rFonts w:ascii="Trebuchet MS" w:hAnsi="Trebuchet MS"/>
        </w:rPr>
        <w:t>, universidades, centros de investigación y otros agentes para desarrollar ideas, productos o procesos innovadores.</w:t>
      </w:r>
    </w:p>
    <w:p w14:paraId="1A28451E" w14:textId="77777777" w:rsidR="00DE30A0" w:rsidRPr="00DE30A0" w:rsidRDefault="00DE30A0" w:rsidP="00DE30A0">
      <w:pPr>
        <w:jc w:val="both"/>
        <w:rPr>
          <w:rFonts w:ascii="Trebuchet MS" w:hAnsi="Trebuchet MS"/>
        </w:rPr>
      </w:pPr>
      <w:r w:rsidRPr="00DE30A0">
        <w:rPr>
          <w:rFonts w:ascii="Trebuchet MS" w:hAnsi="Trebuchet MS"/>
        </w:rPr>
        <w:t>El acercamiento a los conceptos clave de la innovación abierta y los ecosistemas de innovación se ha realizado a través de una presentación dinámica, complementada con ejemplos prácticos de iniciativas lideradas por organizaciones locales de referencia.</w:t>
      </w:r>
    </w:p>
    <w:p w14:paraId="15F054FC" w14:textId="77777777" w:rsidR="00DE30A0" w:rsidRPr="00DE30A0" w:rsidRDefault="00DE30A0" w:rsidP="00DE30A0">
      <w:pPr>
        <w:jc w:val="both"/>
        <w:rPr>
          <w:rFonts w:ascii="Trebuchet MS" w:hAnsi="Trebuchet MS"/>
        </w:rPr>
      </w:pPr>
      <w:r w:rsidRPr="00DE30A0">
        <w:rPr>
          <w:rFonts w:ascii="Trebuchet MS" w:hAnsi="Trebuchet MS"/>
        </w:rPr>
        <w:t>En la jornada, que ha comenzado a las 10.00 horas, se ha podido conocer la experiencia en innovación abierta de la empresa anfitriona, Angulas Aguinaga, pionera en la transformación del sector alimentario a través de la innovación.</w:t>
      </w:r>
    </w:p>
    <w:p w14:paraId="13FAFD69" w14:textId="033431AD" w:rsidR="00E52753" w:rsidRDefault="00DE30A0" w:rsidP="009A5CF4">
      <w:pPr>
        <w:jc w:val="both"/>
        <w:rPr>
          <w:rFonts w:ascii="Trebuchet MS" w:hAnsi="Trebuchet MS"/>
          <w:i/>
          <w:iCs/>
          <w:color w:val="FF0000"/>
        </w:rPr>
      </w:pPr>
      <w:r w:rsidRPr="00DE30A0">
        <w:rPr>
          <w:rFonts w:ascii="Trebuchet MS" w:hAnsi="Trebuchet MS"/>
        </w:rPr>
        <w:t>Ainara Arregi,</w:t>
      </w:r>
      <w:r w:rsidR="00A972FE">
        <w:rPr>
          <w:rFonts w:ascii="Trebuchet MS" w:hAnsi="Trebuchet MS"/>
        </w:rPr>
        <w:t xml:space="preserve"> </w:t>
      </w:r>
      <w:r w:rsidR="00EB53A5" w:rsidRPr="0000793C">
        <w:rPr>
          <w:rFonts w:ascii="Trebuchet MS" w:hAnsi="Trebuchet MS"/>
        </w:rPr>
        <w:t>responsable de Gestión de Proyectos</w:t>
      </w:r>
      <w:r w:rsidRPr="00DE30A0">
        <w:rPr>
          <w:rFonts w:ascii="Trebuchet MS" w:hAnsi="Trebuchet MS"/>
        </w:rPr>
        <w:t>,</w:t>
      </w:r>
      <w:r w:rsidRPr="00DE30A0">
        <w:rPr>
          <w:rFonts w:ascii="Trebuchet MS" w:hAnsi="Trebuchet MS"/>
          <w:color w:val="FF0000"/>
        </w:rPr>
        <w:t xml:space="preserve"> </w:t>
      </w:r>
      <w:r w:rsidRPr="0000793C">
        <w:rPr>
          <w:rFonts w:ascii="Trebuchet MS" w:hAnsi="Trebuchet MS"/>
        </w:rPr>
        <w:t>ha destacado el papel de la innovación abierta en la estrategia de la empresa y cómo colabora con distintos agentes para el desarrollo de nuevos productos y soluciones.</w:t>
      </w:r>
      <w:r w:rsidR="00644365" w:rsidRPr="0000793C">
        <w:rPr>
          <w:rFonts w:ascii="Trebuchet MS" w:hAnsi="Trebuchet MS"/>
        </w:rPr>
        <w:t xml:space="preserve"> </w:t>
      </w:r>
    </w:p>
    <w:p w14:paraId="38C0E71D" w14:textId="34E2A1E2" w:rsidR="00706526" w:rsidRPr="00706526" w:rsidRDefault="00706526" w:rsidP="00706526">
      <w:pPr>
        <w:jc w:val="both"/>
        <w:rPr>
          <w:rFonts w:ascii="Trebuchet MS" w:hAnsi="Trebuchet MS"/>
          <w:i/>
          <w:iCs/>
        </w:rPr>
      </w:pPr>
      <w:r w:rsidRPr="004121F5">
        <w:rPr>
          <w:rFonts w:ascii="Trebuchet MS" w:hAnsi="Trebuchet MS"/>
        </w:rPr>
        <w:t>D</w:t>
      </w:r>
      <w:r w:rsidRPr="00706526">
        <w:rPr>
          <w:rFonts w:ascii="Trebuchet MS" w:hAnsi="Trebuchet MS"/>
        </w:rPr>
        <w:t>esde sus inicios, la compañía ha apostado por la innovación como motor de crecimiento. En 1991 introdujo en el mercado una categoría de producto completamente nueva: las gulas. Desde entonces, ha continuado ampliando su oferta con productos como mejillón, pulpo y diversas soluciones a base de surimi bajo la marca Aguinamar en 2017</w:t>
      </w:r>
      <w:r w:rsidRPr="00706526">
        <w:rPr>
          <w:rFonts w:ascii="Trebuchet MS" w:hAnsi="Trebuchet MS"/>
          <w:i/>
          <w:iCs/>
        </w:rPr>
        <w:t>.</w:t>
      </w:r>
    </w:p>
    <w:p w14:paraId="5B6F14C2" w14:textId="4192F931" w:rsidR="00706526" w:rsidRPr="00706526" w:rsidRDefault="00706526" w:rsidP="00706526">
      <w:pPr>
        <w:jc w:val="both"/>
        <w:rPr>
          <w:rFonts w:ascii="Trebuchet MS" w:hAnsi="Trebuchet MS"/>
          <w:i/>
          <w:iCs/>
        </w:rPr>
      </w:pPr>
      <w:r w:rsidRPr="00706526">
        <w:rPr>
          <w:rFonts w:ascii="Trebuchet MS" w:hAnsi="Trebuchet MS"/>
        </w:rPr>
        <w:t>Actualmente, la empresa cuenta con 750 empleados, de los cuales 45 se dedican a I+D. Dispone de un centro de investigación propio y plantas de producción en España e Italia.</w:t>
      </w:r>
      <w:r w:rsidRPr="00706526">
        <w:rPr>
          <w:rFonts w:ascii="Trebuchet MS" w:hAnsi="Trebuchet MS"/>
          <w:i/>
          <w:iCs/>
        </w:rPr>
        <w:t xml:space="preserve"> </w:t>
      </w:r>
      <w:r w:rsidR="00301690">
        <w:rPr>
          <w:rFonts w:ascii="Trebuchet MS" w:hAnsi="Trebuchet MS"/>
          <w:i/>
          <w:iCs/>
        </w:rPr>
        <w:t>“</w:t>
      </w:r>
      <w:r w:rsidR="00260493">
        <w:rPr>
          <w:rFonts w:ascii="Trebuchet MS" w:hAnsi="Trebuchet MS"/>
          <w:i/>
          <w:iCs/>
        </w:rPr>
        <w:t>Nuestra</w:t>
      </w:r>
      <w:r w:rsidRPr="00706526">
        <w:rPr>
          <w:rFonts w:ascii="Trebuchet MS" w:hAnsi="Trebuchet MS"/>
          <w:i/>
          <w:iCs/>
        </w:rPr>
        <w:t xml:space="preserve"> misión es clara: convertir</w:t>
      </w:r>
      <w:r w:rsidR="00260493">
        <w:rPr>
          <w:rFonts w:ascii="Trebuchet MS" w:hAnsi="Trebuchet MS"/>
          <w:i/>
          <w:iCs/>
        </w:rPr>
        <w:t>nos</w:t>
      </w:r>
      <w:r w:rsidRPr="00706526">
        <w:rPr>
          <w:rFonts w:ascii="Trebuchet MS" w:hAnsi="Trebuchet MS"/>
          <w:i/>
          <w:iCs/>
        </w:rPr>
        <w:t xml:space="preserve"> en el referente de la pescadería moderna, ofreciendo productos innovadores y de alta calidad</w:t>
      </w:r>
      <w:r w:rsidR="00260493">
        <w:rPr>
          <w:rFonts w:ascii="Trebuchet MS" w:hAnsi="Trebuchet MS"/>
          <w:i/>
          <w:iCs/>
        </w:rPr>
        <w:t>.</w:t>
      </w:r>
      <w:r w:rsidR="008E4CFD">
        <w:rPr>
          <w:rFonts w:ascii="Trebuchet MS" w:hAnsi="Trebuchet MS"/>
          <w:i/>
          <w:iCs/>
        </w:rPr>
        <w:t xml:space="preserve"> </w:t>
      </w:r>
      <w:r w:rsidR="00636B36">
        <w:rPr>
          <w:rFonts w:ascii="Trebuchet MS" w:hAnsi="Trebuchet MS"/>
          <w:i/>
          <w:iCs/>
        </w:rPr>
        <w:t>Para</w:t>
      </w:r>
      <w:r w:rsidR="008E4CFD">
        <w:rPr>
          <w:rFonts w:ascii="Trebuchet MS" w:hAnsi="Trebuchet MS"/>
          <w:i/>
          <w:iCs/>
        </w:rPr>
        <w:t xml:space="preserve"> ello nos hemos dotado de recursos</w:t>
      </w:r>
      <w:r w:rsidR="00636B36">
        <w:rPr>
          <w:rFonts w:ascii="Trebuchet MS" w:hAnsi="Trebuchet MS"/>
          <w:i/>
          <w:iCs/>
        </w:rPr>
        <w:t xml:space="preserve">, tanto de equipo como de </w:t>
      </w:r>
      <w:r w:rsidR="00301690">
        <w:rPr>
          <w:rFonts w:ascii="Trebuchet MS" w:hAnsi="Trebuchet MS"/>
          <w:i/>
          <w:iCs/>
        </w:rPr>
        <w:t xml:space="preserve">inversión, pero somos conscientes de la </w:t>
      </w:r>
      <w:r w:rsidR="00301690" w:rsidRPr="00706526">
        <w:rPr>
          <w:rFonts w:ascii="Trebuchet MS" w:hAnsi="Trebuchet MS"/>
          <w:i/>
          <w:iCs/>
        </w:rPr>
        <w:t xml:space="preserve">importancia de la colaboración </w:t>
      </w:r>
      <w:r w:rsidR="00301690">
        <w:rPr>
          <w:rFonts w:ascii="Trebuchet MS" w:hAnsi="Trebuchet MS"/>
          <w:i/>
          <w:iCs/>
        </w:rPr>
        <w:t>en el</w:t>
      </w:r>
      <w:r w:rsidR="00301690" w:rsidRPr="00706526">
        <w:rPr>
          <w:rFonts w:ascii="Trebuchet MS" w:hAnsi="Trebuchet MS"/>
          <w:i/>
          <w:iCs/>
        </w:rPr>
        <w:t xml:space="preserve"> impuls</w:t>
      </w:r>
      <w:r w:rsidR="00301690">
        <w:rPr>
          <w:rFonts w:ascii="Trebuchet MS" w:hAnsi="Trebuchet MS"/>
          <w:i/>
          <w:iCs/>
        </w:rPr>
        <w:t>o de</w:t>
      </w:r>
      <w:r w:rsidR="00301690" w:rsidRPr="00706526">
        <w:rPr>
          <w:rFonts w:ascii="Trebuchet MS" w:hAnsi="Trebuchet MS"/>
          <w:i/>
          <w:iCs/>
        </w:rPr>
        <w:t xml:space="preserve"> la innovación</w:t>
      </w:r>
      <w:r w:rsidR="00301690">
        <w:rPr>
          <w:rFonts w:ascii="Trebuchet MS" w:hAnsi="Trebuchet MS"/>
          <w:i/>
          <w:iCs/>
        </w:rPr>
        <w:t xml:space="preserve">”, </w:t>
      </w:r>
      <w:r w:rsidR="00301690" w:rsidRPr="004121F5">
        <w:rPr>
          <w:rFonts w:ascii="Trebuchet MS" w:hAnsi="Trebuchet MS"/>
        </w:rPr>
        <w:t xml:space="preserve">ha </w:t>
      </w:r>
      <w:r w:rsidR="00F86857" w:rsidRPr="004121F5">
        <w:rPr>
          <w:rFonts w:ascii="Trebuchet MS" w:hAnsi="Trebuchet MS"/>
        </w:rPr>
        <w:t>manifestado Arregi.</w:t>
      </w:r>
      <w:r w:rsidR="00F86857">
        <w:rPr>
          <w:rFonts w:ascii="Trebuchet MS" w:hAnsi="Trebuchet MS"/>
          <w:i/>
          <w:iCs/>
        </w:rPr>
        <w:t xml:space="preserve"> </w:t>
      </w:r>
    </w:p>
    <w:p w14:paraId="2923C729" w14:textId="502073A2" w:rsidR="00706526" w:rsidRPr="00706526" w:rsidRDefault="00C7586A" w:rsidP="00706526">
      <w:pPr>
        <w:jc w:val="both"/>
        <w:rPr>
          <w:rFonts w:ascii="Trebuchet MS" w:hAnsi="Trebuchet MS"/>
        </w:rPr>
      </w:pPr>
      <w:r w:rsidRPr="004121F5">
        <w:rPr>
          <w:rFonts w:ascii="Trebuchet MS" w:hAnsi="Trebuchet MS"/>
        </w:rPr>
        <w:t>La innovación abierta es una de las vías de colaboración que explora la compañía, que</w:t>
      </w:r>
      <w:r w:rsidR="00887A1E" w:rsidRPr="004121F5">
        <w:rPr>
          <w:rFonts w:ascii="Trebuchet MS" w:hAnsi="Trebuchet MS"/>
        </w:rPr>
        <w:t xml:space="preserve"> actualmente </w:t>
      </w:r>
      <w:r w:rsidR="003A3C3B" w:rsidRPr="004121F5">
        <w:rPr>
          <w:rFonts w:ascii="Trebuchet MS" w:hAnsi="Trebuchet MS"/>
        </w:rPr>
        <w:t>encuentra un ejemplo</w:t>
      </w:r>
      <w:r w:rsidR="00887A1E" w:rsidRPr="004121F5">
        <w:rPr>
          <w:rFonts w:ascii="Trebuchet MS" w:hAnsi="Trebuchet MS"/>
        </w:rPr>
        <w:t xml:space="preserve"> en</w:t>
      </w:r>
      <w:r w:rsidR="001F66C0" w:rsidRPr="004121F5">
        <w:rPr>
          <w:rFonts w:ascii="Trebuchet MS" w:hAnsi="Trebuchet MS"/>
        </w:rPr>
        <w:t xml:space="preserve"> el proyecto</w:t>
      </w:r>
      <w:r w:rsidR="00887A1E" w:rsidRPr="004121F5">
        <w:rPr>
          <w:rFonts w:ascii="Trebuchet MS" w:hAnsi="Trebuchet MS"/>
        </w:rPr>
        <w:t xml:space="preserve"> </w:t>
      </w:r>
      <w:r w:rsidR="00457466" w:rsidRPr="004121F5">
        <w:rPr>
          <w:rFonts w:ascii="Trebuchet MS" w:hAnsi="Trebuchet MS"/>
        </w:rPr>
        <w:t xml:space="preserve">de alcance estatal </w:t>
      </w:r>
      <w:r w:rsidR="00887A1E" w:rsidRPr="004121F5">
        <w:rPr>
          <w:rFonts w:ascii="Trebuchet MS" w:hAnsi="Trebuchet MS"/>
        </w:rPr>
        <w:t>FISH4ALL</w:t>
      </w:r>
      <w:r w:rsidR="003A3C3B" w:rsidRPr="004121F5">
        <w:rPr>
          <w:rFonts w:ascii="Trebuchet MS" w:hAnsi="Trebuchet MS"/>
        </w:rPr>
        <w:t>,</w:t>
      </w:r>
      <w:r w:rsidR="00706526" w:rsidRPr="00706526">
        <w:rPr>
          <w:rFonts w:ascii="Trebuchet MS" w:hAnsi="Trebuchet MS"/>
        </w:rPr>
        <w:t xml:space="preserve"> </w:t>
      </w:r>
      <w:r w:rsidR="009A5CF4" w:rsidRPr="004121F5">
        <w:rPr>
          <w:rFonts w:ascii="Trebuchet MS" w:hAnsi="Trebuchet MS"/>
        </w:rPr>
        <w:t>dedicado a la investigación y</w:t>
      </w:r>
      <w:r w:rsidR="009B48DD" w:rsidRPr="004121F5">
        <w:rPr>
          <w:rFonts w:ascii="Trebuchet MS" w:hAnsi="Trebuchet MS"/>
        </w:rPr>
        <w:t xml:space="preserve"> </w:t>
      </w:r>
      <w:r w:rsidR="00706526" w:rsidRPr="00706526">
        <w:rPr>
          <w:rFonts w:ascii="Trebuchet MS" w:hAnsi="Trebuchet MS"/>
        </w:rPr>
        <w:t>desarroll</w:t>
      </w:r>
      <w:r w:rsidR="009B48DD" w:rsidRPr="004121F5">
        <w:rPr>
          <w:rFonts w:ascii="Trebuchet MS" w:hAnsi="Trebuchet MS"/>
        </w:rPr>
        <w:t>o de un</w:t>
      </w:r>
      <w:r w:rsidR="00706526" w:rsidRPr="00706526">
        <w:rPr>
          <w:rFonts w:ascii="Trebuchet MS" w:hAnsi="Trebuchet MS"/>
        </w:rPr>
        <w:t xml:space="preserve"> surimi apto para personas alérgicas al pescado</w:t>
      </w:r>
      <w:r w:rsidR="009A5CF4" w:rsidRPr="004121F5">
        <w:rPr>
          <w:rFonts w:ascii="Trebuchet MS" w:hAnsi="Trebuchet MS"/>
        </w:rPr>
        <w:t>. Lo hace</w:t>
      </w:r>
      <w:r w:rsidR="00706526" w:rsidRPr="00706526">
        <w:rPr>
          <w:rFonts w:ascii="Trebuchet MS" w:hAnsi="Trebuchet MS"/>
        </w:rPr>
        <w:t xml:space="preserve"> en colaboración con el Instituto de Química y Física Rocasolano (CSIC) y la Universidad de Navarra</w:t>
      </w:r>
      <w:r w:rsidR="003A15E5" w:rsidRPr="004121F5">
        <w:rPr>
          <w:rFonts w:ascii="Trebuchet MS" w:hAnsi="Trebuchet MS"/>
        </w:rPr>
        <w:t xml:space="preserve"> en el tratamiento de alérgenos y con Sarabia en el desarrollo </w:t>
      </w:r>
      <w:r w:rsidR="00F77464" w:rsidRPr="004121F5">
        <w:rPr>
          <w:rFonts w:ascii="Trebuchet MS" w:hAnsi="Trebuchet MS"/>
        </w:rPr>
        <w:t>de soluciones de soluciones so</w:t>
      </w:r>
      <w:r w:rsidR="00B14D29" w:rsidRPr="004121F5">
        <w:rPr>
          <w:rFonts w:ascii="Trebuchet MS" w:hAnsi="Trebuchet MS"/>
        </w:rPr>
        <w:t>s</w:t>
      </w:r>
      <w:r w:rsidR="00F77464" w:rsidRPr="004121F5">
        <w:rPr>
          <w:rFonts w:ascii="Trebuchet MS" w:hAnsi="Trebuchet MS"/>
        </w:rPr>
        <w:t xml:space="preserve">tenibles </w:t>
      </w:r>
      <w:r w:rsidR="00706526" w:rsidRPr="00706526">
        <w:rPr>
          <w:rFonts w:ascii="Trebuchet MS" w:hAnsi="Trebuchet MS"/>
        </w:rPr>
        <w:t>que certifica la ausencia de alergenicidad. Asimismo, la empresa colabora con</w:t>
      </w:r>
      <w:r w:rsidR="007F764A" w:rsidRPr="004121F5">
        <w:rPr>
          <w:rFonts w:ascii="Trebuchet MS" w:hAnsi="Trebuchet MS"/>
        </w:rPr>
        <w:t xml:space="preserve"> </w:t>
      </w:r>
      <w:r w:rsidR="00706526" w:rsidRPr="00706526">
        <w:rPr>
          <w:rFonts w:ascii="Trebuchet MS" w:hAnsi="Trebuchet MS"/>
        </w:rPr>
        <w:t>Sarabia en el desarrollo de soluciones de packaging sostenible.</w:t>
      </w:r>
    </w:p>
    <w:p w14:paraId="6E1C98A3" w14:textId="1B7B40F7" w:rsidR="00706526" w:rsidRPr="004121F5" w:rsidRDefault="004121F5" w:rsidP="00706526">
      <w:pPr>
        <w:jc w:val="both"/>
        <w:rPr>
          <w:rFonts w:ascii="Trebuchet MS" w:hAnsi="Trebuchet MS"/>
        </w:rPr>
      </w:pPr>
      <w:r>
        <w:rPr>
          <w:rFonts w:ascii="Trebuchet MS" w:hAnsi="Trebuchet MS"/>
        </w:rPr>
        <w:t>Angulas Aguinaga</w:t>
      </w:r>
      <w:r w:rsidR="00706526" w:rsidRPr="00706526">
        <w:rPr>
          <w:rFonts w:ascii="Trebuchet MS" w:hAnsi="Trebuchet MS"/>
          <w:i/>
          <w:iCs/>
        </w:rPr>
        <w:t xml:space="preserve"> </w:t>
      </w:r>
      <w:r w:rsidR="00706526" w:rsidRPr="00706526">
        <w:rPr>
          <w:rFonts w:ascii="Trebuchet MS" w:hAnsi="Trebuchet MS"/>
        </w:rPr>
        <w:t>también participa activamente en programas de innovación abierta como BIND, la Plataforma AECOC de Innovación Abierta, KM ZERO y EIT Food (Europa), reforzando su compromiso con la colaboración y el desarrollo de nuevas soluciones para el mercado.</w:t>
      </w:r>
    </w:p>
    <w:p w14:paraId="68CEB795" w14:textId="026BC36D" w:rsidR="001867D4" w:rsidRPr="00706526" w:rsidRDefault="001867D4" w:rsidP="00706526">
      <w:pPr>
        <w:jc w:val="both"/>
        <w:rPr>
          <w:rFonts w:ascii="Trebuchet MS" w:hAnsi="Trebuchet MS"/>
          <w:b/>
          <w:bCs/>
        </w:rPr>
      </w:pPr>
      <w:r w:rsidRPr="00757F31">
        <w:rPr>
          <w:rFonts w:ascii="Trebuchet MS" w:hAnsi="Trebuchet MS"/>
          <w:b/>
          <w:bCs/>
        </w:rPr>
        <w:t>Innovación abierta para la movilidad inteligente</w:t>
      </w:r>
    </w:p>
    <w:p w14:paraId="3F4C2A30" w14:textId="77777777" w:rsidR="00844C19" w:rsidRPr="0000793C" w:rsidRDefault="00844C19" w:rsidP="00844C19">
      <w:pPr>
        <w:jc w:val="both"/>
        <w:rPr>
          <w:rFonts w:ascii="Trebuchet MS" w:hAnsi="Trebuchet MS"/>
        </w:rPr>
      </w:pPr>
      <w:r w:rsidRPr="0000793C">
        <w:rPr>
          <w:rFonts w:ascii="Trebuchet MS" w:hAnsi="Trebuchet MS"/>
        </w:rPr>
        <w:t xml:space="preserve">Desde el ámbito público, Igor Villarreal Sarría, director general en MUBIL, ha presentado la estrategia de movilidad sostenible de la Diputación Foral de Gipuzkoa y el papel de este ecosistema en la generación de nuevas ideas. </w:t>
      </w:r>
      <w:r w:rsidRPr="0000793C">
        <w:rPr>
          <w:rFonts w:ascii="Trebuchet MS" w:hAnsi="Trebuchet MS"/>
          <w:i/>
          <w:iCs/>
        </w:rPr>
        <w:t>“Desde MUBIL, nuestro objetivo es generar un ecosistema de innovación que ayude a las empresas a avanzar hacia una movilidad más sostenible. Apostamos por la cooperación, la innovación y la tecnología como ejes estratégicos para impulsar el desarrollo del sector”</w:t>
      </w:r>
      <w:r w:rsidRPr="0000793C">
        <w:rPr>
          <w:rFonts w:ascii="Trebuchet MS" w:hAnsi="Trebuchet MS"/>
        </w:rPr>
        <w:t>, ha afirmado.</w:t>
      </w:r>
    </w:p>
    <w:p w14:paraId="67FB58AA" w14:textId="45EF4874" w:rsidR="00844C19" w:rsidRPr="0000793C" w:rsidRDefault="00844C19" w:rsidP="00844C19">
      <w:pPr>
        <w:jc w:val="both"/>
        <w:rPr>
          <w:rFonts w:ascii="Trebuchet MS" w:hAnsi="Trebuchet MS"/>
        </w:rPr>
      </w:pPr>
      <w:r w:rsidRPr="0000793C">
        <w:rPr>
          <w:rFonts w:ascii="Trebuchet MS" w:hAnsi="Trebuchet MS"/>
        </w:rPr>
        <w:t xml:space="preserve">Asimismo, ha destacado que </w:t>
      </w:r>
      <w:r w:rsidRPr="0000793C">
        <w:rPr>
          <w:rFonts w:ascii="Trebuchet MS" w:hAnsi="Trebuchet MS"/>
          <w:i/>
          <w:iCs/>
        </w:rPr>
        <w:t xml:space="preserve">“un ecosistema de innovación solo puede funcionar si se construye sobre la confianza. Como agente público, MUBIL actúa como un facilitador neutral, creando </w:t>
      </w:r>
      <w:r w:rsidR="005B09C4" w:rsidRPr="0000793C">
        <w:rPr>
          <w:rFonts w:ascii="Trebuchet MS" w:hAnsi="Trebuchet MS"/>
          <w:i/>
          <w:iCs/>
        </w:rPr>
        <w:t>un buen</w:t>
      </w:r>
      <w:r w:rsidRPr="0000793C">
        <w:rPr>
          <w:rFonts w:ascii="Trebuchet MS" w:hAnsi="Trebuchet MS"/>
          <w:i/>
          <w:iCs/>
        </w:rPr>
        <w:t xml:space="preserve"> clima de colaboración”</w:t>
      </w:r>
      <w:r w:rsidRPr="0000793C">
        <w:rPr>
          <w:rFonts w:ascii="Trebuchet MS" w:hAnsi="Trebuchet MS"/>
        </w:rPr>
        <w:t>.</w:t>
      </w:r>
    </w:p>
    <w:p w14:paraId="761BA9CD" w14:textId="500051A0" w:rsidR="001867D4" w:rsidRPr="0000793C" w:rsidRDefault="00844C19" w:rsidP="00844C19">
      <w:pPr>
        <w:jc w:val="both"/>
        <w:rPr>
          <w:rFonts w:ascii="Trebuchet MS" w:hAnsi="Trebuchet MS"/>
        </w:rPr>
      </w:pPr>
      <w:r w:rsidRPr="0000793C">
        <w:rPr>
          <w:rFonts w:ascii="Trebuchet MS" w:hAnsi="Trebuchet MS"/>
        </w:rPr>
        <w:t>En este sentido, Villarreal Sarría ha subrayado el papel del MUBIL Center, una infraestructura clave que cuenta con tres laboratorios especializados en coche autónomo, baterías e hidrógeno, diseñados para acelerar la innovación en movilidad.</w:t>
      </w:r>
      <w:r w:rsidR="008D3EBE" w:rsidRPr="0000793C">
        <w:rPr>
          <w:rFonts w:ascii="Trebuchet MS" w:hAnsi="Trebuchet MS"/>
          <w:i/>
          <w:iCs/>
        </w:rPr>
        <w:t xml:space="preserve"> “Desde MUBIL Center, no solo impulsamos el networking entre empresas vascas, sino que también somos una plataforma para posicionar nuestro sector en Europa”</w:t>
      </w:r>
      <w:r w:rsidR="008D3EBE" w:rsidRPr="0000793C">
        <w:rPr>
          <w:rFonts w:ascii="Trebuchet MS" w:hAnsi="Trebuchet MS"/>
        </w:rPr>
        <w:t>, ha señalado.</w:t>
      </w:r>
    </w:p>
    <w:p w14:paraId="2D49D4CF" w14:textId="1EAAE918" w:rsidR="00844C19" w:rsidRPr="0000793C" w:rsidRDefault="00844C19" w:rsidP="00844C19">
      <w:pPr>
        <w:jc w:val="both"/>
        <w:rPr>
          <w:rFonts w:ascii="Trebuchet MS" w:hAnsi="Trebuchet MS"/>
        </w:rPr>
      </w:pPr>
      <w:r w:rsidRPr="0000793C">
        <w:rPr>
          <w:rFonts w:ascii="Trebuchet MS" w:hAnsi="Trebuchet MS"/>
        </w:rPr>
        <w:t xml:space="preserve">En el marco de la innovación abierta, </w:t>
      </w:r>
      <w:r w:rsidR="001867D4" w:rsidRPr="0000793C">
        <w:rPr>
          <w:rFonts w:ascii="Trebuchet MS" w:hAnsi="Trebuchet MS"/>
        </w:rPr>
        <w:t>el director</w:t>
      </w:r>
      <w:r w:rsidRPr="0000793C">
        <w:rPr>
          <w:rFonts w:ascii="Trebuchet MS" w:hAnsi="Trebuchet MS"/>
        </w:rPr>
        <w:t xml:space="preserve"> ha resaltado el proyecto City Science Lab Gipuzkoa, una iniciativa en colaboración con el MIT Media Lab y la Diputación de Gipuzkoa. Su objetivo es desarrollar soluciones basadas en datos para mejorar la movilidad y la planificación urbana en la región, integrando a empresas, instituciones y centros de investigación en un ecosistema de innovación colaborativa.</w:t>
      </w:r>
    </w:p>
    <w:p w14:paraId="47C495B6" w14:textId="13FE6225" w:rsidR="00AB76DD" w:rsidRPr="0000793C" w:rsidRDefault="00844C19" w:rsidP="00911D12">
      <w:pPr>
        <w:jc w:val="both"/>
        <w:rPr>
          <w:rFonts w:ascii="Trebuchet MS" w:hAnsi="Trebuchet MS"/>
        </w:rPr>
      </w:pPr>
      <w:r w:rsidRPr="0000793C">
        <w:rPr>
          <w:rFonts w:ascii="Trebuchet MS" w:hAnsi="Trebuchet MS"/>
        </w:rPr>
        <w:t xml:space="preserve">Uno de sus proyectos clave es Gipuzkoa Región 30 Minutos, que busca optimizar la movilidad en el territorio para garantizar que los desplazamientos entre diferentes puntos puedan realizarse en un máximo de 30 minutos. </w:t>
      </w:r>
    </w:p>
    <w:p w14:paraId="3CA2C1CF" w14:textId="77777777" w:rsidR="001025D9" w:rsidRPr="0000793C" w:rsidRDefault="001025D9" w:rsidP="001025D9">
      <w:pPr>
        <w:jc w:val="both"/>
        <w:rPr>
          <w:rFonts w:ascii="Trebuchet MS" w:hAnsi="Trebuchet MS"/>
        </w:rPr>
      </w:pPr>
      <w:r w:rsidRPr="0000793C">
        <w:rPr>
          <w:rFonts w:ascii="Trebuchet MS" w:hAnsi="Trebuchet MS"/>
        </w:rPr>
        <w:t xml:space="preserve">Por su parte, Joseba Sagastigordia, director general de MONDRAGON VENTURES, ha explicado cómo la Corporación Mondragón apuesta por la innovación abierta y la cooperación empresarial como ejes clave para su desarrollo. </w:t>
      </w:r>
      <w:r w:rsidRPr="0000793C">
        <w:rPr>
          <w:rFonts w:ascii="Trebuchet MS" w:hAnsi="Trebuchet MS"/>
          <w:i/>
          <w:iCs/>
        </w:rPr>
        <w:t>“Desde MONDRAGON VENTURES actuamos como una plataforma que conoce de primera mano los planes estratégicos de las cooperativas y, en cierto modo, las ‘forzamos’ a cooperar entre ellas. Sabemos que las organizaciones diversificadas generan más impacto y más riqueza, por lo que impulsamos activamente estos procesos de colaboración”</w:t>
      </w:r>
      <w:r w:rsidRPr="0000793C">
        <w:rPr>
          <w:rFonts w:ascii="Trebuchet MS" w:hAnsi="Trebuchet MS"/>
        </w:rPr>
        <w:t>, ha señalado.</w:t>
      </w:r>
    </w:p>
    <w:p w14:paraId="4AF1F332" w14:textId="6D66BDFB" w:rsidR="001025D9" w:rsidRPr="0000793C" w:rsidRDefault="001025D9" w:rsidP="001025D9">
      <w:pPr>
        <w:jc w:val="both"/>
        <w:rPr>
          <w:rFonts w:ascii="Trebuchet MS" w:hAnsi="Trebuchet MS"/>
        </w:rPr>
      </w:pPr>
      <w:r w:rsidRPr="0000793C">
        <w:rPr>
          <w:rFonts w:ascii="Trebuchet MS" w:hAnsi="Trebuchet MS"/>
        </w:rPr>
        <w:t xml:space="preserve">Para ello, </w:t>
      </w:r>
      <w:r w:rsidR="005A4048" w:rsidRPr="0000793C">
        <w:rPr>
          <w:rFonts w:ascii="Trebuchet MS" w:hAnsi="Trebuchet MS"/>
        </w:rPr>
        <w:t>el equi</w:t>
      </w:r>
      <w:r w:rsidR="00090AA5" w:rsidRPr="0000793C">
        <w:rPr>
          <w:rFonts w:ascii="Trebuchet MS" w:hAnsi="Trebuchet MS"/>
        </w:rPr>
        <w:t>po</w:t>
      </w:r>
      <w:r w:rsidR="005A4048" w:rsidRPr="0000793C">
        <w:rPr>
          <w:rFonts w:ascii="Trebuchet MS" w:hAnsi="Trebuchet MS"/>
        </w:rPr>
        <w:t xml:space="preserve"> de </w:t>
      </w:r>
      <w:r w:rsidRPr="0000793C">
        <w:rPr>
          <w:rFonts w:ascii="Trebuchet MS" w:hAnsi="Trebuchet MS"/>
        </w:rPr>
        <w:t xml:space="preserve">MONDRAGON VENTURES trabaja estrechamente con las cooperativas del grupo, identificando oportunidades de innovación y buscando sinergias que permitan acelerar el desarrollo de nuevos negocios. </w:t>
      </w:r>
      <w:r w:rsidRPr="0000793C">
        <w:rPr>
          <w:rFonts w:ascii="Trebuchet MS" w:hAnsi="Trebuchet MS"/>
          <w:i/>
          <w:iCs/>
        </w:rPr>
        <w:t>“Nuestra labor es conectar a las cooperativas con iniciativas innovadoras y facilitarles el acceso a oportunidades que, de otro modo, podrían quedar fuera de su alcance”</w:t>
      </w:r>
      <w:r w:rsidRPr="0000793C">
        <w:rPr>
          <w:rFonts w:ascii="Trebuchet MS" w:hAnsi="Trebuchet MS"/>
        </w:rPr>
        <w:t>, ha añadido.</w:t>
      </w:r>
    </w:p>
    <w:p w14:paraId="3F0BAC91" w14:textId="6ED6A14F" w:rsidR="001025D9" w:rsidRPr="0000793C" w:rsidRDefault="001025D9" w:rsidP="001025D9">
      <w:pPr>
        <w:jc w:val="both"/>
        <w:rPr>
          <w:rFonts w:ascii="Trebuchet MS" w:hAnsi="Trebuchet MS"/>
        </w:rPr>
      </w:pPr>
      <w:r w:rsidRPr="0000793C">
        <w:rPr>
          <w:rFonts w:ascii="Trebuchet MS" w:hAnsi="Trebuchet MS"/>
        </w:rPr>
        <w:t xml:space="preserve">En este sentido, ha destacado el </w:t>
      </w:r>
      <w:r w:rsidR="00824D33" w:rsidRPr="0000793C">
        <w:rPr>
          <w:rFonts w:ascii="Trebuchet MS" w:hAnsi="Trebuchet MS"/>
        </w:rPr>
        <w:t>creciente protagonismo</w:t>
      </w:r>
      <w:r w:rsidRPr="0000793C">
        <w:rPr>
          <w:rFonts w:ascii="Trebuchet MS" w:hAnsi="Trebuchet MS"/>
        </w:rPr>
        <w:t xml:space="preserve"> de las </w:t>
      </w:r>
      <w:r w:rsidRPr="0000793C">
        <w:rPr>
          <w:rFonts w:ascii="Trebuchet MS" w:hAnsi="Trebuchet MS"/>
          <w:i/>
          <w:iCs/>
        </w:rPr>
        <w:t>start</w:t>
      </w:r>
      <w:r w:rsidR="00824D33" w:rsidRPr="0000793C">
        <w:rPr>
          <w:rFonts w:ascii="Trebuchet MS" w:hAnsi="Trebuchet MS"/>
          <w:i/>
          <w:iCs/>
        </w:rPr>
        <w:t>-</w:t>
      </w:r>
      <w:r w:rsidRPr="0000793C">
        <w:rPr>
          <w:rFonts w:ascii="Trebuchet MS" w:hAnsi="Trebuchet MS"/>
          <w:i/>
          <w:iCs/>
        </w:rPr>
        <w:t>ups</w:t>
      </w:r>
      <w:r w:rsidRPr="0000793C">
        <w:rPr>
          <w:rFonts w:ascii="Trebuchet MS" w:hAnsi="Trebuchet MS"/>
        </w:rPr>
        <w:t xml:space="preserve"> en la</w:t>
      </w:r>
      <w:r w:rsidR="00824D33" w:rsidRPr="0000793C">
        <w:rPr>
          <w:rFonts w:ascii="Trebuchet MS" w:hAnsi="Trebuchet MS"/>
        </w:rPr>
        <w:t>s</w:t>
      </w:r>
      <w:r w:rsidRPr="0000793C">
        <w:rPr>
          <w:rFonts w:ascii="Trebuchet MS" w:hAnsi="Trebuchet MS"/>
        </w:rPr>
        <w:t xml:space="preserve"> estrategia</w:t>
      </w:r>
      <w:r w:rsidR="00824D33" w:rsidRPr="0000793C">
        <w:rPr>
          <w:rFonts w:ascii="Trebuchet MS" w:hAnsi="Trebuchet MS"/>
        </w:rPr>
        <w:t>s</w:t>
      </w:r>
      <w:r w:rsidRPr="0000793C">
        <w:rPr>
          <w:rFonts w:ascii="Trebuchet MS" w:hAnsi="Trebuchet MS"/>
        </w:rPr>
        <w:t xml:space="preserve"> de innovació</w:t>
      </w:r>
      <w:r w:rsidR="00764C24" w:rsidRPr="0000793C">
        <w:rPr>
          <w:rFonts w:ascii="Trebuchet MS" w:hAnsi="Trebuchet MS"/>
        </w:rPr>
        <w:t>n</w:t>
      </w:r>
      <w:r w:rsidRPr="0000793C">
        <w:rPr>
          <w:rFonts w:ascii="Trebuchet MS" w:hAnsi="Trebuchet MS"/>
        </w:rPr>
        <w:t xml:space="preserve">: </w:t>
      </w:r>
      <w:r w:rsidRPr="0000793C">
        <w:rPr>
          <w:rFonts w:ascii="Trebuchet MS" w:hAnsi="Trebuchet MS"/>
          <w:i/>
          <w:iCs/>
        </w:rPr>
        <w:t>“Generan un valor incalculable. Es un producto emocionante porque no tenemos que crearlo desde cero, se trata de un proceso de captación en el mejor momento, cuando los intereses de ambas partes confluyen”</w:t>
      </w:r>
      <w:r w:rsidRPr="0000793C">
        <w:rPr>
          <w:rFonts w:ascii="Trebuchet MS" w:hAnsi="Trebuchet MS"/>
        </w:rPr>
        <w:t>.</w:t>
      </w:r>
    </w:p>
    <w:p w14:paraId="07AF2C21" w14:textId="16B7C01A" w:rsidR="00DE30A0" w:rsidRPr="0000793C" w:rsidRDefault="001025D9" w:rsidP="00A67A77">
      <w:pPr>
        <w:jc w:val="both"/>
        <w:rPr>
          <w:rFonts w:ascii="Trebuchet MS" w:hAnsi="Trebuchet MS"/>
        </w:rPr>
      </w:pPr>
      <w:r w:rsidRPr="0000793C">
        <w:rPr>
          <w:rFonts w:ascii="Trebuchet MS" w:hAnsi="Trebuchet MS"/>
        </w:rPr>
        <w:t xml:space="preserve">Por último, Sagastigordia ha destacado que esta estrategia de </w:t>
      </w:r>
      <w:r w:rsidR="00764C24" w:rsidRPr="0000793C">
        <w:rPr>
          <w:rFonts w:ascii="Trebuchet MS" w:hAnsi="Trebuchet MS"/>
        </w:rPr>
        <w:t xml:space="preserve">colaboración con </w:t>
      </w:r>
      <w:r w:rsidR="00764C24" w:rsidRPr="0000793C">
        <w:rPr>
          <w:rFonts w:ascii="Trebuchet MS" w:hAnsi="Trebuchet MS"/>
          <w:i/>
          <w:iCs/>
        </w:rPr>
        <w:t>start-ups “es una tendencia ascendente y estamos convencidos de que seguirá ganando peso en nuestra estrategia de innovación y diversificación</w:t>
      </w:r>
      <w:r w:rsidR="00764C24" w:rsidRPr="0000793C">
        <w:rPr>
          <w:rFonts w:ascii="Trebuchet MS" w:hAnsi="Trebuchet MS"/>
        </w:rPr>
        <w:t>”</w:t>
      </w:r>
    </w:p>
    <w:p w14:paraId="663CA3C9" w14:textId="639A5198" w:rsidR="00DE30A0" w:rsidRPr="00DE30A0" w:rsidRDefault="00764C24" w:rsidP="00DE30A0">
      <w:pPr>
        <w:jc w:val="both"/>
        <w:rPr>
          <w:rFonts w:ascii="Trebuchet MS" w:hAnsi="Trebuchet MS"/>
        </w:rPr>
      </w:pPr>
      <w:r>
        <w:rPr>
          <w:rFonts w:ascii="Trebuchet MS" w:hAnsi="Trebuchet MS"/>
        </w:rPr>
        <w:t>Tras la presentación de los casos de éxito, l</w:t>
      </w:r>
      <w:r w:rsidR="00DE30A0" w:rsidRPr="00DE30A0">
        <w:rPr>
          <w:rFonts w:ascii="Trebuchet MS" w:hAnsi="Trebuchet MS"/>
        </w:rPr>
        <w:t xml:space="preserve">a sesión ha contado, además, con un espacio de </w:t>
      </w:r>
      <w:r w:rsidR="00DE30A0" w:rsidRPr="00DE30A0">
        <w:rPr>
          <w:rFonts w:ascii="Trebuchet MS" w:hAnsi="Trebuchet MS"/>
          <w:i/>
          <w:iCs/>
        </w:rPr>
        <w:t>networking</w:t>
      </w:r>
      <w:r w:rsidR="00DE30A0" w:rsidRPr="00DE30A0">
        <w:rPr>
          <w:rFonts w:ascii="Trebuchet MS" w:hAnsi="Trebuchet MS"/>
        </w:rPr>
        <w:t xml:space="preserve"> diseñado para fortalecer sinergias y explorar oportunidades de cooperación entre las organizaciones asistentes y una visita a las instalaciones de la entidad anfitriona.</w:t>
      </w:r>
    </w:p>
    <w:p w14:paraId="3F643FE5" w14:textId="24FA2A98" w:rsidR="00DE30A0" w:rsidRPr="00DE30A0" w:rsidRDefault="00250E4E" w:rsidP="00DE30A0">
      <w:pPr>
        <w:jc w:val="both"/>
        <w:rPr>
          <w:rFonts w:ascii="Trebuchet MS" w:hAnsi="Trebuchet MS"/>
          <w:b/>
          <w:bCs/>
        </w:rPr>
      </w:pPr>
      <w:r w:rsidRPr="00250E4E">
        <w:rPr>
          <w:rFonts w:ascii="Trebuchet MS" w:hAnsi="Trebuchet MS"/>
          <w:b/>
          <w:bCs/>
        </w:rPr>
        <w:t>Sesiones en los tres territorios históricos</w:t>
      </w:r>
    </w:p>
    <w:p w14:paraId="03F400EC" w14:textId="32840E3B" w:rsidR="00DE30A0" w:rsidRPr="00DE30A0" w:rsidRDefault="00DE30A0" w:rsidP="00DE30A0">
      <w:pPr>
        <w:jc w:val="both"/>
        <w:rPr>
          <w:rFonts w:ascii="Trebuchet MS" w:hAnsi="Trebuchet MS"/>
        </w:rPr>
      </w:pPr>
      <w:r w:rsidRPr="00DE30A0">
        <w:rPr>
          <w:rFonts w:ascii="Trebuchet MS" w:hAnsi="Trebuchet MS"/>
        </w:rPr>
        <w:t xml:space="preserve">Tras la sesión inaugural celebrada en el </w:t>
      </w:r>
      <w:r w:rsidRPr="00DE30A0">
        <w:rPr>
          <w:rFonts w:ascii="Trebuchet MS" w:hAnsi="Trebuchet MS"/>
          <w:i/>
          <w:iCs/>
        </w:rPr>
        <w:t>Hub</w:t>
      </w:r>
      <w:r w:rsidRPr="00DE30A0">
        <w:rPr>
          <w:rFonts w:ascii="Trebuchet MS" w:hAnsi="Trebuchet MS"/>
        </w:rPr>
        <w:t xml:space="preserve"> de Innovación de Sidenor, en Basauri, el 25 de marzo, y la jornada de hoy en Angulas Aguinaga, </w:t>
      </w:r>
      <w:r w:rsidR="00250E4E" w:rsidRPr="00267AFC">
        <w:rPr>
          <w:rFonts w:ascii="Trebuchet MS" w:hAnsi="Trebuchet MS"/>
        </w:rPr>
        <w:t xml:space="preserve">una </w:t>
      </w:r>
      <w:r w:rsidR="00087A96">
        <w:rPr>
          <w:rFonts w:ascii="Trebuchet MS" w:hAnsi="Trebuchet MS"/>
        </w:rPr>
        <w:t>tercera jornada en Araba</w:t>
      </w:r>
      <w:r w:rsidR="008C50AA">
        <w:rPr>
          <w:rFonts w:ascii="Trebuchet MS" w:hAnsi="Trebuchet MS"/>
        </w:rPr>
        <w:t xml:space="preserve"> </w:t>
      </w:r>
      <w:r w:rsidR="00087A96">
        <w:rPr>
          <w:rFonts w:ascii="Trebuchet MS" w:hAnsi="Trebuchet MS"/>
        </w:rPr>
        <w:t xml:space="preserve">completará el ciclo de esta iniciativa con la que </w:t>
      </w:r>
      <w:r w:rsidR="00F20EC4" w:rsidRPr="00267AFC">
        <w:rPr>
          <w:rFonts w:ascii="Trebuchet MS" w:hAnsi="Trebuchet MS"/>
        </w:rPr>
        <w:t>l</w:t>
      </w:r>
      <w:r w:rsidRPr="00DE30A0">
        <w:rPr>
          <w:rFonts w:ascii="Trebuchet MS" w:hAnsi="Trebuchet MS"/>
        </w:rPr>
        <w:t xml:space="preserve">a Agencia Vasca de la Innovación, Innobasque, junto a sus entidades socias, </w:t>
      </w:r>
      <w:r w:rsidR="008C50AA">
        <w:rPr>
          <w:rFonts w:ascii="Trebuchet MS" w:hAnsi="Trebuchet MS"/>
        </w:rPr>
        <w:t xml:space="preserve">aspira a </w:t>
      </w:r>
      <w:r w:rsidRPr="00DE30A0">
        <w:rPr>
          <w:rFonts w:ascii="Trebuchet MS" w:hAnsi="Trebuchet MS"/>
        </w:rPr>
        <w:t>acerca</w:t>
      </w:r>
      <w:r w:rsidR="008C50AA">
        <w:rPr>
          <w:rFonts w:ascii="Trebuchet MS" w:hAnsi="Trebuchet MS"/>
        </w:rPr>
        <w:t>r</w:t>
      </w:r>
      <w:r w:rsidRPr="00DE30A0">
        <w:rPr>
          <w:rFonts w:ascii="Trebuchet MS" w:hAnsi="Trebuchet MS"/>
        </w:rPr>
        <w:t xml:space="preserve"> la innovación abierta y sus ecosistemas a organizaciones asociadas a la agencia</w:t>
      </w:r>
      <w:r w:rsidR="00245ECD">
        <w:rPr>
          <w:rFonts w:ascii="Trebuchet MS" w:hAnsi="Trebuchet MS"/>
        </w:rPr>
        <w:t xml:space="preserve"> de los tres territorios históricos</w:t>
      </w:r>
      <w:r w:rsidRPr="00DE30A0">
        <w:rPr>
          <w:rFonts w:ascii="Trebuchet MS" w:hAnsi="Trebuchet MS"/>
        </w:rPr>
        <w:t>.</w:t>
      </w:r>
    </w:p>
    <w:p w14:paraId="42D41136" w14:textId="3FD41A6C" w:rsidR="00DE30A0" w:rsidRPr="00DE30A0" w:rsidRDefault="00087A96" w:rsidP="00DE30A0">
      <w:pPr>
        <w:jc w:val="both"/>
        <w:rPr>
          <w:rFonts w:ascii="Trebuchet MS" w:hAnsi="Trebuchet MS"/>
        </w:rPr>
      </w:pPr>
      <w:r w:rsidRPr="007E2BA0">
        <w:rPr>
          <w:rFonts w:ascii="Trebuchet MS" w:hAnsi="Trebuchet MS"/>
        </w:rPr>
        <w:t>La ses</w:t>
      </w:r>
      <w:r w:rsidR="007E2BA0" w:rsidRPr="007E2BA0">
        <w:rPr>
          <w:rFonts w:ascii="Trebuchet MS" w:hAnsi="Trebuchet MS"/>
        </w:rPr>
        <w:t xml:space="preserve">ión en Araba </w:t>
      </w:r>
      <w:r w:rsidR="00DE30A0" w:rsidRPr="00DE30A0">
        <w:rPr>
          <w:rFonts w:ascii="Trebuchet MS" w:hAnsi="Trebuchet MS"/>
        </w:rPr>
        <w:t>se celebrará el 11 de abril en la sede de la Fundación Vasca para la Seguridad Agroalimentaria Elika, en Arkaute, donde se conocerán las experiencias de Tubacex, grupo industrial especializado en la fabricación de tubos y aleaciones especiales, así como las iniciativas Mobility Lab, el polo de innovación en movilidad urbana y logística, y "Ontzi-Basque Food Packaging Innovation Hub", una comunidad de innovación abierta para el desarrollo de envases sostenibles. En esta última participa la entidad anfitriona de la sesión, Elika, junto al Basque Food Cluster.</w:t>
      </w:r>
    </w:p>
    <w:p w14:paraId="5CA5164A" w14:textId="275251B7" w:rsidR="00DE30A0" w:rsidRPr="00DE30A0" w:rsidRDefault="00DE30A0" w:rsidP="00DE30A0">
      <w:pPr>
        <w:jc w:val="both"/>
        <w:rPr>
          <w:rFonts w:ascii="Trebuchet MS" w:hAnsi="Trebuchet MS"/>
        </w:rPr>
      </w:pPr>
      <w:r w:rsidRPr="00DE30A0">
        <w:rPr>
          <w:rFonts w:ascii="Trebuchet MS" w:hAnsi="Trebuchet MS"/>
        </w:rPr>
        <w:t xml:space="preserve">Las </w:t>
      </w:r>
      <w:hyperlink r:id="rId11" w:history="1">
        <w:r w:rsidRPr="00DE30A0">
          <w:rPr>
            <w:rStyle w:val="Hyperlink"/>
            <w:rFonts w:ascii="Trebuchet MS" w:hAnsi="Trebuchet MS"/>
          </w:rPr>
          <w:t>inscripciones para esta sesión</w:t>
        </w:r>
      </w:hyperlink>
      <w:r w:rsidRPr="00DE30A0">
        <w:rPr>
          <w:rFonts w:ascii="Trebuchet MS" w:hAnsi="Trebuchet MS"/>
        </w:rPr>
        <w:t>, exclusiva para entidades socias de Innobasque, están abiertas en la web de la agencia.</w:t>
      </w:r>
    </w:p>
    <w:p w14:paraId="4454EE46" w14:textId="0929B4A4" w:rsidR="00DE30A0" w:rsidRPr="00DE30A0" w:rsidRDefault="00DE30A0" w:rsidP="00DE30A0">
      <w:pPr>
        <w:jc w:val="both"/>
        <w:rPr>
          <w:rFonts w:ascii="Trebuchet MS" w:hAnsi="Trebuchet MS"/>
        </w:rPr>
      </w:pPr>
      <w:r w:rsidRPr="00DE30A0">
        <w:rPr>
          <w:rFonts w:ascii="Trebuchet MS" w:hAnsi="Trebuchet MS"/>
        </w:rPr>
        <w:t xml:space="preserve">Estas sesiones se enmarcan en la reciente publicación de la </w:t>
      </w:r>
      <w:r w:rsidR="00190CCF">
        <w:rPr>
          <w:rFonts w:ascii="Trebuchet MS" w:hAnsi="Trebuchet MS"/>
        </w:rPr>
        <w:t>“</w:t>
      </w:r>
      <w:hyperlink r:id="rId12" w:history="1">
        <w:r w:rsidRPr="00DE30A0">
          <w:rPr>
            <w:rStyle w:val="Hyperlink"/>
            <w:rFonts w:ascii="Trebuchet MS" w:hAnsi="Trebuchet MS"/>
          </w:rPr>
          <w:t>Guía sobre Innovación Abierta y Ecosistemas de Innovación</w:t>
        </w:r>
      </w:hyperlink>
      <w:r w:rsidR="00190CCF">
        <w:rPr>
          <w:rFonts w:ascii="Trebuchet MS" w:hAnsi="Trebuchet MS"/>
        </w:rPr>
        <w:t>”</w:t>
      </w:r>
      <w:r w:rsidRPr="00DE30A0">
        <w:rPr>
          <w:rFonts w:ascii="Trebuchet MS" w:hAnsi="Trebuchet MS"/>
        </w:rPr>
        <w:t>, un recurso de libre descarga en la página web de Innobasque que ofrece claves prácticas para implementar este modelo colaborativo en distintos sectores.</w:t>
      </w:r>
    </w:p>
    <w:p w14:paraId="6E97EB1D" w14:textId="77777777" w:rsidR="00245ECD" w:rsidRPr="00DE30A0" w:rsidRDefault="00DE30A0" w:rsidP="00245ECD">
      <w:pPr>
        <w:jc w:val="both"/>
        <w:rPr>
          <w:rFonts w:ascii="Trebuchet MS" w:hAnsi="Trebuchet MS"/>
        </w:rPr>
      </w:pPr>
      <w:r w:rsidRPr="00DE30A0">
        <w:rPr>
          <w:rFonts w:ascii="Trebuchet MS" w:hAnsi="Trebuchet MS"/>
        </w:rPr>
        <w:t xml:space="preserve">Con esta iniciativa, la agencia busca </w:t>
      </w:r>
      <w:r w:rsidR="00245ECD" w:rsidRPr="00DE30A0">
        <w:rPr>
          <w:rFonts w:ascii="Trebuchet MS" w:hAnsi="Trebuchet MS"/>
        </w:rPr>
        <w:t>sensibilizar sobre la relevancia de adoptar la innovación abierta y participar en ecosistemas de innovación como una vía eficaz para afrontar los múltiples retos del contexto actual.</w:t>
      </w:r>
    </w:p>
    <w:p w14:paraId="0945C1A9" w14:textId="5523B2CB" w:rsidR="00DE30A0" w:rsidRPr="00DE30A0" w:rsidRDefault="00DE30A0" w:rsidP="00DE30A0">
      <w:pPr>
        <w:jc w:val="both"/>
        <w:rPr>
          <w:rFonts w:ascii="Trebuchet MS" w:hAnsi="Trebuchet MS"/>
          <w:b/>
          <w:bCs/>
          <w:i/>
          <w:iCs/>
        </w:rPr>
      </w:pPr>
    </w:p>
    <w:p w14:paraId="542315C8" w14:textId="77777777" w:rsidR="00DE30A0" w:rsidRPr="00DE30A0" w:rsidRDefault="00DE30A0" w:rsidP="00DE30A0">
      <w:pPr>
        <w:jc w:val="both"/>
        <w:rPr>
          <w:rFonts w:ascii="Trebuchet MS" w:hAnsi="Trebuchet MS"/>
          <w:b/>
          <w:bCs/>
        </w:rPr>
      </w:pPr>
      <w:r w:rsidRPr="00DE30A0">
        <w:rPr>
          <w:rFonts w:ascii="Trebuchet MS" w:hAnsi="Trebuchet MS"/>
          <w:b/>
          <w:bCs/>
        </w:rPr>
        <w:t>Más información</w:t>
      </w:r>
    </w:p>
    <w:p w14:paraId="48CC36CD" w14:textId="080610BC" w:rsidR="00245ECD" w:rsidRPr="00DE30A0" w:rsidRDefault="00DE30A0" w:rsidP="00245ECD">
      <w:pPr>
        <w:rPr>
          <w:rFonts w:ascii="Trebuchet MS" w:hAnsi="Trebuchet MS"/>
        </w:rPr>
      </w:pPr>
      <w:r w:rsidRPr="00DE30A0">
        <w:rPr>
          <w:rFonts w:ascii="Trebuchet MS" w:hAnsi="Trebuchet MS"/>
        </w:rPr>
        <w:t>Olalla Alonso</w:t>
      </w:r>
      <w:r w:rsidRPr="00DE30A0">
        <w:rPr>
          <w:rFonts w:ascii="Trebuchet MS" w:hAnsi="Trebuchet MS"/>
          <w:i/>
          <w:iCs/>
        </w:rPr>
        <w:br/>
      </w:r>
      <w:r w:rsidRPr="00DE30A0">
        <w:rPr>
          <w:rFonts w:ascii="Trebuchet MS" w:hAnsi="Trebuchet MS"/>
        </w:rPr>
        <w:t xml:space="preserve">T. 652 728 014 / </w:t>
      </w:r>
      <w:hyperlink r:id="rId13" w:history="1">
        <w:r w:rsidR="00245ECD" w:rsidRPr="00DE30A0">
          <w:rPr>
            <w:rStyle w:val="Hyperlink"/>
            <w:rFonts w:ascii="Trebuchet MS" w:hAnsi="Trebuchet MS"/>
          </w:rPr>
          <w:t>oalonso@innobasque.eu</w:t>
        </w:r>
        <w:r w:rsidR="00245ECD" w:rsidRPr="008E00E0">
          <w:rPr>
            <w:rStyle w:val="Hyperlink"/>
            <w:rFonts w:ascii="Trebuchet MS" w:hAnsi="Trebuchet MS"/>
          </w:rPr>
          <w:t>s</w:t>
        </w:r>
      </w:hyperlink>
    </w:p>
    <w:p w14:paraId="5789C51E" w14:textId="636E4761" w:rsidR="0000793C" w:rsidRPr="0000793C" w:rsidRDefault="00DE30A0" w:rsidP="0000793C">
      <w:pPr>
        <w:rPr>
          <w:rFonts w:ascii="Trebuchet MS" w:hAnsi="Trebuchet MS"/>
        </w:rPr>
      </w:pPr>
      <w:r w:rsidRPr="00DE30A0">
        <w:rPr>
          <w:rFonts w:ascii="Trebuchet MS" w:hAnsi="Trebuchet MS"/>
        </w:rPr>
        <w:t>Ana Larizgoitia</w:t>
      </w:r>
      <w:r w:rsidRPr="00DE30A0">
        <w:rPr>
          <w:rFonts w:ascii="Trebuchet MS" w:hAnsi="Trebuchet MS"/>
        </w:rPr>
        <w:br/>
        <w:t xml:space="preserve">T. 656 788 328 / </w:t>
      </w:r>
      <w:hyperlink r:id="rId14" w:history="1">
        <w:r w:rsidR="00245ECD" w:rsidRPr="00DE30A0">
          <w:rPr>
            <w:rStyle w:val="Hyperlink"/>
            <w:rFonts w:ascii="Trebuchet MS" w:hAnsi="Trebuchet MS"/>
          </w:rPr>
          <w:t>alarizgoitia@innobasque.eus</w:t>
        </w:r>
      </w:hyperlink>
    </w:p>
    <w:sectPr w:rsidR="0000793C" w:rsidRPr="0000793C">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D5D1B" w14:textId="77777777" w:rsidR="00B26F78" w:rsidRDefault="00B26F78" w:rsidP="005D3F0A">
      <w:pPr>
        <w:spacing w:after="0" w:line="240" w:lineRule="auto"/>
      </w:pPr>
      <w:r>
        <w:separator/>
      </w:r>
    </w:p>
  </w:endnote>
  <w:endnote w:type="continuationSeparator" w:id="0">
    <w:p w14:paraId="59B7674A" w14:textId="77777777" w:rsidR="00B26F78" w:rsidRDefault="00B26F78" w:rsidP="005D3F0A">
      <w:pPr>
        <w:spacing w:after="0" w:line="240" w:lineRule="auto"/>
      </w:pPr>
      <w:r>
        <w:continuationSeparator/>
      </w:r>
    </w:p>
  </w:endnote>
  <w:endnote w:type="continuationNotice" w:id="1">
    <w:p w14:paraId="326E6F68" w14:textId="77777777" w:rsidR="00B26F78" w:rsidRDefault="00B26F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FC09" w14:textId="77777777" w:rsidR="00B26F78" w:rsidRDefault="00B26F78" w:rsidP="005D3F0A">
      <w:pPr>
        <w:spacing w:after="0" w:line="240" w:lineRule="auto"/>
      </w:pPr>
      <w:r>
        <w:separator/>
      </w:r>
    </w:p>
  </w:footnote>
  <w:footnote w:type="continuationSeparator" w:id="0">
    <w:p w14:paraId="7601256F" w14:textId="77777777" w:rsidR="00B26F78" w:rsidRDefault="00B26F78" w:rsidP="005D3F0A">
      <w:pPr>
        <w:spacing w:after="0" w:line="240" w:lineRule="auto"/>
      </w:pPr>
      <w:r>
        <w:continuationSeparator/>
      </w:r>
    </w:p>
  </w:footnote>
  <w:footnote w:type="continuationNotice" w:id="1">
    <w:p w14:paraId="750B3515" w14:textId="77777777" w:rsidR="00B26F78" w:rsidRDefault="00B26F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6C045" w14:textId="01AC4337" w:rsidR="00601EA5" w:rsidRDefault="00601EA5" w:rsidP="00640EBE">
    <w:pPr>
      <w:pStyle w:val="Header"/>
      <w:tabs>
        <w:tab w:val="clear" w:pos="4252"/>
      </w:tabs>
      <w:ind w:left="142"/>
    </w:pPr>
  </w:p>
  <w:p w14:paraId="57987855" w14:textId="63DBA40C" w:rsidR="00601EA5" w:rsidRDefault="00EB22BB">
    <w:pPr>
      <w:pStyle w:val="Header"/>
    </w:pPr>
    <w:r>
      <w:rPr>
        <w:noProof/>
      </w:rPr>
      <w:drawing>
        <wp:inline distT="0" distB="0" distL="0" distR="0" wp14:anchorId="626A9C5B" wp14:editId="6FDD5809">
          <wp:extent cx="1352550" cy="584495"/>
          <wp:effectExtent l="0" t="0" r="0" b="6350"/>
          <wp:docPr id="479805393" name="Imagen 1" descr="Innobas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bas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882" cy="585935"/>
                  </a:xfrm>
                  <a:prstGeom prst="rect">
                    <a:avLst/>
                  </a:prstGeom>
                  <a:noFill/>
                  <a:ln>
                    <a:noFill/>
                  </a:ln>
                </pic:spPr>
              </pic:pic>
            </a:graphicData>
          </a:graphic>
        </wp:inline>
      </w:drawing>
    </w:r>
  </w:p>
  <w:p w14:paraId="2350291D" w14:textId="77777777" w:rsidR="00601EA5" w:rsidRDefault="00601EA5">
    <w:pPr>
      <w:pStyle w:val="Header"/>
    </w:pPr>
  </w:p>
  <w:p w14:paraId="76AC67F1" w14:textId="77777777" w:rsidR="00601EA5" w:rsidRDefault="00601E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D52B8"/>
    <w:multiLevelType w:val="multilevel"/>
    <w:tmpl w:val="40823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D450E"/>
    <w:multiLevelType w:val="multilevel"/>
    <w:tmpl w:val="DEE0D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722B3D"/>
    <w:multiLevelType w:val="hybridMultilevel"/>
    <w:tmpl w:val="ECA4ED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787007C"/>
    <w:multiLevelType w:val="multilevel"/>
    <w:tmpl w:val="7A94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10AD7"/>
    <w:multiLevelType w:val="hybridMultilevel"/>
    <w:tmpl w:val="0C3808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FE63A2"/>
    <w:multiLevelType w:val="hybridMultilevel"/>
    <w:tmpl w:val="39AE3C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9D16CA7"/>
    <w:multiLevelType w:val="hybridMultilevel"/>
    <w:tmpl w:val="38903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7683B71"/>
    <w:multiLevelType w:val="multilevel"/>
    <w:tmpl w:val="1A745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AF3C78"/>
    <w:multiLevelType w:val="hybridMultilevel"/>
    <w:tmpl w:val="3B22060A"/>
    <w:lvl w:ilvl="0" w:tplc="8F8EA186">
      <w:start w:val="1"/>
      <w:numFmt w:val="decimal"/>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28782528">
    <w:abstractNumId w:val="0"/>
  </w:num>
  <w:num w:numId="2" w16cid:durableId="234752250">
    <w:abstractNumId w:val="7"/>
  </w:num>
  <w:num w:numId="3" w16cid:durableId="836923781">
    <w:abstractNumId w:val="1"/>
  </w:num>
  <w:num w:numId="4" w16cid:durableId="1656569948">
    <w:abstractNumId w:val="6"/>
  </w:num>
  <w:num w:numId="5" w16cid:durableId="1536773823">
    <w:abstractNumId w:val="4"/>
  </w:num>
  <w:num w:numId="6" w16cid:durableId="1945455904">
    <w:abstractNumId w:val="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7" w16cid:durableId="883447404">
    <w:abstractNumId w:val="2"/>
  </w:num>
  <w:num w:numId="8" w16cid:durableId="2107268278">
    <w:abstractNumId w:val="8"/>
  </w:num>
  <w:num w:numId="9" w16cid:durableId="1610504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F6"/>
    <w:rsid w:val="00003D63"/>
    <w:rsid w:val="0000793C"/>
    <w:rsid w:val="00011882"/>
    <w:rsid w:val="0001345E"/>
    <w:rsid w:val="000170D6"/>
    <w:rsid w:val="00032B16"/>
    <w:rsid w:val="000341C1"/>
    <w:rsid w:val="00037D56"/>
    <w:rsid w:val="000454DA"/>
    <w:rsid w:val="00046C23"/>
    <w:rsid w:val="0004780C"/>
    <w:rsid w:val="0005019F"/>
    <w:rsid w:val="000536A0"/>
    <w:rsid w:val="00061F4F"/>
    <w:rsid w:val="00082CC6"/>
    <w:rsid w:val="00087A96"/>
    <w:rsid w:val="00090AA5"/>
    <w:rsid w:val="00094954"/>
    <w:rsid w:val="000B1397"/>
    <w:rsid w:val="000B16C4"/>
    <w:rsid w:val="000B1EB1"/>
    <w:rsid w:val="000B59BD"/>
    <w:rsid w:val="000C0568"/>
    <w:rsid w:val="000C08BD"/>
    <w:rsid w:val="000E3037"/>
    <w:rsid w:val="000E4359"/>
    <w:rsid w:val="000F5742"/>
    <w:rsid w:val="000F7E3B"/>
    <w:rsid w:val="001025D9"/>
    <w:rsid w:val="00102DD2"/>
    <w:rsid w:val="00107914"/>
    <w:rsid w:val="001125AC"/>
    <w:rsid w:val="00114863"/>
    <w:rsid w:val="001202EE"/>
    <w:rsid w:val="00126458"/>
    <w:rsid w:val="00134472"/>
    <w:rsid w:val="00147AF4"/>
    <w:rsid w:val="00153BF0"/>
    <w:rsid w:val="0015537C"/>
    <w:rsid w:val="0017058C"/>
    <w:rsid w:val="001705B2"/>
    <w:rsid w:val="00173A9E"/>
    <w:rsid w:val="00180308"/>
    <w:rsid w:val="001867D4"/>
    <w:rsid w:val="00190CCF"/>
    <w:rsid w:val="00195F0D"/>
    <w:rsid w:val="00196778"/>
    <w:rsid w:val="00196E85"/>
    <w:rsid w:val="001A2236"/>
    <w:rsid w:val="001A52F1"/>
    <w:rsid w:val="001B7A4D"/>
    <w:rsid w:val="001D061A"/>
    <w:rsid w:val="001D1D70"/>
    <w:rsid w:val="001D23EF"/>
    <w:rsid w:val="001D77BE"/>
    <w:rsid w:val="001E0DCF"/>
    <w:rsid w:val="001F66C0"/>
    <w:rsid w:val="001F6AAC"/>
    <w:rsid w:val="00200ACC"/>
    <w:rsid w:val="00200B4F"/>
    <w:rsid w:val="00200C2D"/>
    <w:rsid w:val="00207C78"/>
    <w:rsid w:val="00214D75"/>
    <w:rsid w:val="00232703"/>
    <w:rsid w:val="00241709"/>
    <w:rsid w:val="002440FB"/>
    <w:rsid w:val="00245ECD"/>
    <w:rsid w:val="00250E4E"/>
    <w:rsid w:val="0025221F"/>
    <w:rsid w:val="002531AC"/>
    <w:rsid w:val="00260493"/>
    <w:rsid w:val="002607E5"/>
    <w:rsid w:val="002629F3"/>
    <w:rsid w:val="002664FC"/>
    <w:rsid w:val="00267AFC"/>
    <w:rsid w:val="00277538"/>
    <w:rsid w:val="00281546"/>
    <w:rsid w:val="0028247C"/>
    <w:rsid w:val="00290C9C"/>
    <w:rsid w:val="002A091C"/>
    <w:rsid w:val="002A6F52"/>
    <w:rsid w:val="002A7ECD"/>
    <w:rsid w:val="002B0F9B"/>
    <w:rsid w:val="002B4832"/>
    <w:rsid w:val="002B570F"/>
    <w:rsid w:val="002D6C03"/>
    <w:rsid w:val="002E260E"/>
    <w:rsid w:val="002F1863"/>
    <w:rsid w:val="00301690"/>
    <w:rsid w:val="00317F83"/>
    <w:rsid w:val="00342009"/>
    <w:rsid w:val="00342C7D"/>
    <w:rsid w:val="003455EC"/>
    <w:rsid w:val="0034794B"/>
    <w:rsid w:val="0035138B"/>
    <w:rsid w:val="00363F19"/>
    <w:rsid w:val="003673C6"/>
    <w:rsid w:val="0037432C"/>
    <w:rsid w:val="00375ACD"/>
    <w:rsid w:val="003A15E5"/>
    <w:rsid w:val="003A3C3B"/>
    <w:rsid w:val="003B007C"/>
    <w:rsid w:val="003B58D9"/>
    <w:rsid w:val="003C57C4"/>
    <w:rsid w:val="003C601A"/>
    <w:rsid w:val="003C79D7"/>
    <w:rsid w:val="003E54A2"/>
    <w:rsid w:val="00407291"/>
    <w:rsid w:val="004121F5"/>
    <w:rsid w:val="00417340"/>
    <w:rsid w:val="00431CBF"/>
    <w:rsid w:val="004330DD"/>
    <w:rsid w:val="00436EA8"/>
    <w:rsid w:val="004407C1"/>
    <w:rsid w:val="00451824"/>
    <w:rsid w:val="00455A75"/>
    <w:rsid w:val="00457466"/>
    <w:rsid w:val="00461D42"/>
    <w:rsid w:val="004631AA"/>
    <w:rsid w:val="00465A85"/>
    <w:rsid w:val="00465D69"/>
    <w:rsid w:val="00467CAD"/>
    <w:rsid w:val="004707CD"/>
    <w:rsid w:val="00472D3E"/>
    <w:rsid w:val="004739B4"/>
    <w:rsid w:val="00476416"/>
    <w:rsid w:val="00483AA6"/>
    <w:rsid w:val="00491253"/>
    <w:rsid w:val="00493B02"/>
    <w:rsid w:val="004964C3"/>
    <w:rsid w:val="004A15B1"/>
    <w:rsid w:val="004C0069"/>
    <w:rsid w:val="004C42A6"/>
    <w:rsid w:val="004D112D"/>
    <w:rsid w:val="004D27D1"/>
    <w:rsid w:val="004D4A41"/>
    <w:rsid w:val="004D6DD2"/>
    <w:rsid w:val="004E19F5"/>
    <w:rsid w:val="004E24DB"/>
    <w:rsid w:val="004E4AC0"/>
    <w:rsid w:val="004F53CD"/>
    <w:rsid w:val="00507E36"/>
    <w:rsid w:val="00511146"/>
    <w:rsid w:val="00513FCE"/>
    <w:rsid w:val="005169CE"/>
    <w:rsid w:val="00523F00"/>
    <w:rsid w:val="00537C95"/>
    <w:rsid w:val="00544512"/>
    <w:rsid w:val="00557E3D"/>
    <w:rsid w:val="005656B3"/>
    <w:rsid w:val="0057111C"/>
    <w:rsid w:val="00572DB6"/>
    <w:rsid w:val="00573125"/>
    <w:rsid w:val="00577C48"/>
    <w:rsid w:val="00580A0A"/>
    <w:rsid w:val="005823A2"/>
    <w:rsid w:val="00597540"/>
    <w:rsid w:val="005A4048"/>
    <w:rsid w:val="005B09C4"/>
    <w:rsid w:val="005B106E"/>
    <w:rsid w:val="005C233C"/>
    <w:rsid w:val="005C36C5"/>
    <w:rsid w:val="005C4FC9"/>
    <w:rsid w:val="005C7132"/>
    <w:rsid w:val="005D248D"/>
    <w:rsid w:val="005D2F23"/>
    <w:rsid w:val="005D3F0A"/>
    <w:rsid w:val="005D720D"/>
    <w:rsid w:val="005E29A4"/>
    <w:rsid w:val="005E59A9"/>
    <w:rsid w:val="005F1725"/>
    <w:rsid w:val="005F5391"/>
    <w:rsid w:val="005F724F"/>
    <w:rsid w:val="005F7458"/>
    <w:rsid w:val="006007CB"/>
    <w:rsid w:val="00601EA5"/>
    <w:rsid w:val="00610820"/>
    <w:rsid w:val="00620502"/>
    <w:rsid w:val="00626DF9"/>
    <w:rsid w:val="0062732E"/>
    <w:rsid w:val="00635806"/>
    <w:rsid w:val="00636B36"/>
    <w:rsid w:val="00640EBE"/>
    <w:rsid w:val="00641D93"/>
    <w:rsid w:val="00643EEF"/>
    <w:rsid w:val="00644365"/>
    <w:rsid w:val="00650700"/>
    <w:rsid w:val="00651324"/>
    <w:rsid w:val="006565A5"/>
    <w:rsid w:val="00670FB8"/>
    <w:rsid w:val="006724D0"/>
    <w:rsid w:val="00673ADA"/>
    <w:rsid w:val="00683232"/>
    <w:rsid w:val="00692D31"/>
    <w:rsid w:val="00694CEF"/>
    <w:rsid w:val="006A3FC8"/>
    <w:rsid w:val="006B441D"/>
    <w:rsid w:val="006B59BD"/>
    <w:rsid w:val="006C650C"/>
    <w:rsid w:val="006D2E1A"/>
    <w:rsid w:val="006E11DF"/>
    <w:rsid w:val="006E1E70"/>
    <w:rsid w:val="006F3589"/>
    <w:rsid w:val="006F6091"/>
    <w:rsid w:val="007002C5"/>
    <w:rsid w:val="00700F37"/>
    <w:rsid w:val="00706526"/>
    <w:rsid w:val="00706C83"/>
    <w:rsid w:val="00713FFD"/>
    <w:rsid w:val="007161CE"/>
    <w:rsid w:val="00721AFB"/>
    <w:rsid w:val="00724C8D"/>
    <w:rsid w:val="00732E24"/>
    <w:rsid w:val="00736001"/>
    <w:rsid w:val="00743F19"/>
    <w:rsid w:val="007452B7"/>
    <w:rsid w:val="00745D7B"/>
    <w:rsid w:val="007464E9"/>
    <w:rsid w:val="007533FA"/>
    <w:rsid w:val="00753909"/>
    <w:rsid w:val="00757F31"/>
    <w:rsid w:val="0076382F"/>
    <w:rsid w:val="00764C24"/>
    <w:rsid w:val="0077096E"/>
    <w:rsid w:val="00774AC8"/>
    <w:rsid w:val="00774E70"/>
    <w:rsid w:val="00777EBA"/>
    <w:rsid w:val="00791819"/>
    <w:rsid w:val="0079511A"/>
    <w:rsid w:val="007A2D23"/>
    <w:rsid w:val="007A586D"/>
    <w:rsid w:val="007B2FE7"/>
    <w:rsid w:val="007B48AC"/>
    <w:rsid w:val="007B65F4"/>
    <w:rsid w:val="007D334B"/>
    <w:rsid w:val="007D4840"/>
    <w:rsid w:val="007D4DDB"/>
    <w:rsid w:val="007D5D56"/>
    <w:rsid w:val="007E0152"/>
    <w:rsid w:val="007E110E"/>
    <w:rsid w:val="007E2BA0"/>
    <w:rsid w:val="007F5592"/>
    <w:rsid w:val="007F764A"/>
    <w:rsid w:val="008063DE"/>
    <w:rsid w:val="008077F6"/>
    <w:rsid w:val="00811C26"/>
    <w:rsid w:val="00821823"/>
    <w:rsid w:val="00822046"/>
    <w:rsid w:val="00824606"/>
    <w:rsid w:val="00824D33"/>
    <w:rsid w:val="00827497"/>
    <w:rsid w:val="00832596"/>
    <w:rsid w:val="00835D90"/>
    <w:rsid w:val="00840495"/>
    <w:rsid w:val="00843288"/>
    <w:rsid w:val="00844C19"/>
    <w:rsid w:val="0085002E"/>
    <w:rsid w:val="00871A9F"/>
    <w:rsid w:val="00875537"/>
    <w:rsid w:val="00877121"/>
    <w:rsid w:val="008822CD"/>
    <w:rsid w:val="00886D3B"/>
    <w:rsid w:val="00887A1E"/>
    <w:rsid w:val="008936D4"/>
    <w:rsid w:val="008A2895"/>
    <w:rsid w:val="008A39CF"/>
    <w:rsid w:val="008A4671"/>
    <w:rsid w:val="008B02E5"/>
    <w:rsid w:val="008B1CF8"/>
    <w:rsid w:val="008B2866"/>
    <w:rsid w:val="008C2C3A"/>
    <w:rsid w:val="008C50AA"/>
    <w:rsid w:val="008D3EBE"/>
    <w:rsid w:val="008E4CFD"/>
    <w:rsid w:val="008E5FBD"/>
    <w:rsid w:val="008F1A80"/>
    <w:rsid w:val="008F3E17"/>
    <w:rsid w:val="00903264"/>
    <w:rsid w:val="00904B60"/>
    <w:rsid w:val="00911D12"/>
    <w:rsid w:val="0092008D"/>
    <w:rsid w:val="00926415"/>
    <w:rsid w:val="0092651F"/>
    <w:rsid w:val="009315FE"/>
    <w:rsid w:val="00934CAC"/>
    <w:rsid w:val="009350F6"/>
    <w:rsid w:val="00941C63"/>
    <w:rsid w:val="00952296"/>
    <w:rsid w:val="00957B74"/>
    <w:rsid w:val="00971EC9"/>
    <w:rsid w:val="00980B4D"/>
    <w:rsid w:val="0098498E"/>
    <w:rsid w:val="00986ABC"/>
    <w:rsid w:val="00986D59"/>
    <w:rsid w:val="00986FD9"/>
    <w:rsid w:val="009921EF"/>
    <w:rsid w:val="009929EA"/>
    <w:rsid w:val="00994C72"/>
    <w:rsid w:val="00995564"/>
    <w:rsid w:val="00996DAF"/>
    <w:rsid w:val="009A1984"/>
    <w:rsid w:val="009A2EA0"/>
    <w:rsid w:val="009A5CF4"/>
    <w:rsid w:val="009A71EF"/>
    <w:rsid w:val="009A7A64"/>
    <w:rsid w:val="009B27CC"/>
    <w:rsid w:val="009B34CE"/>
    <w:rsid w:val="009B48DD"/>
    <w:rsid w:val="009B5D2D"/>
    <w:rsid w:val="009C041C"/>
    <w:rsid w:val="009C649C"/>
    <w:rsid w:val="009D37F5"/>
    <w:rsid w:val="009F1AFF"/>
    <w:rsid w:val="009F56C5"/>
    <w:rsid w:val="00A007A7"/>
    <w:rsid w:val="00A01626"/>
    <w:rsid w:val="00A02ECB"/>
    <w:rsid w:val="00A05911"/>
    <w:rsid w:val="00A108F2"/>
    <w:rsid w:val="00A121B8"/>
    <w:rsid w:val="00A151B6"/>
    <w:rsid w:val="00A33D0A"/>
    <w:rsid w:val="00A469C8"/>
    <w:rsid w:val="00A51487"/>
    <w:rsid w:val="00A543CD"/>
    <w:rsid w:val="00A605DC"/>
    <w:rsid w:val="00A645C9"/>
    <w:rsid w:val="00A65A14"/>
    <w:rsid w:val="00A65F3F"/>
    <w:rsid w:val="00A67A77"/>
    <w:rsid w:val="00A7471D"/>
    <w:rsid w:val="00A80ECC"/>
    <w:rsid w:val="00A84FF9"/>
    <w:rsid w:val="00A85761"/>
    <w:rsid w:val="00A8626E"/>
    <w:rsid w:val="00A86774"/>
    <w:rsid w:val="00A972FE"/>
    <w:rsid w:val="00AA21BC"/>
    <w:rsid w:val="00AA6898"/>
    <w:rsid w:val="00AB3EB8"/>
    <w:rsid w:val="00AB54EF"/>
    <w:rsid w:val="00AB76DD"/>
    <w:rsid w:val="00AC10B1"/>
    <w:rsid w:val="00AC41D1"/>
    <w:rsid w:val="00AD2FF9"/>
    <w:rsid w:val="00AD36D3"/>
    <w:rsid w:val="00AD5FFF"/>
    <w:rsid w:val="00AD6D72"/>
    <w:rsid w:val="00AF65AB"/>
    <w:rsid w:val="00B11B6F"/>
    <w:rsid w:val="00B14634"/>
    <w:rsid w:val="00B14D29"/>
    <w:rsid w:val="00B224D5"/>
    <w:rsid w:val="00B26F78"/>
    <w:rsid w:val="00B304D4"/>
    <w:rsid w:val="00B312BF"/>
    <w:rsid w:val="00B50B08"/>
    <w:rsid w:val="00B609E2"/>
    <w:rsid w:val="00B61EE2"/>
    <w:rsid w:val="00B734D1"/>
    <w:rsid w:val="00B76377"/>
    <w:rsid w:val="00B8479F"/>
    <w:rsid w:val="00BA2662"/>
    <w:rsid w:val="00BA36F6"/>
    <w:rsid w:val="00BA526D"/>
    <w:rsid w:val="00BB1C5B"/>
    <w:rsid w:val="00BC028D"/>
    <w:rsid w:val="00BC1307"/>
    <w:rsid w:val="00BC517E"/>
    <w:rsid w:val="00BC55F3"/>
    <w:rsid w:val="00BD017D"/>
    <w:rsid w:val="00BD08C3"/>
    <w:rsid w:val="00BD45D6"/>
    <w:rsid w:val="00BE13B2"/>
    <w:rsid w:val="00BF13B8"/>
    <w:rsid w:val="00BF5B52"/>
    <w:rsid w:val="00BF661E"/>
    <w:rsid w:val="00C036FB"/>
    <w:rsid w:val="00C03998"/>
    <w:rsid w:val="00C1681E"/>
    <w:rsid w:val="00C16EF8"/>
    <w:rsid w:val="00C3413B"/>
    <w:rsid w:val="00C437FD"/>
    <w:rsid w:val="00C46EE7"/>
    <w:rsid w:val="00C516DB"/>
    <w:rsid w:val="00C53F01"/>
    <w:rsid w:val="00C56910"/>
    <w:rsid w:val="00C56CE1"/>
    <w:rsid w:val="00C63167"/>
    <w:rsid w:val="00C70A91"/>
    <w:rsid w:val="00C73244"/>
    <w:rsid w:val="00C734B1"/>
    <w:rsid w:val="00C7586A"/>
    <w:rsid w:val="00C83109"/>
    <w:rsid w:val="00C91590"/>
    <w:rsid w:val="00C92EE6"/>
    <w:rsid w:val="00C930E5"/>
    <w:rsid w:val="00CA29DC"/>
    <w:rsid w:val="00CB229D"/>
    <w:rsid w:val="00CC254F"/>
    <w:rsid w:val="00CC7CBC"/>
    <w:rsid w:val="00CD1A75"/>
    <w:rsid w:val="00CD33EC"/>
    <w:rsid w:val="00CD5C00"/>
    <w:rsid w:val="00CE33B1"/>
    <w:rsid w:val="00CE4A52"/>
    <w:rsid w:val="00CF4269"/>
    <w:rsid w:val="00D0721C"/>
    <w:rsid w:val="00D07CA5"/>
    <w:rsid w:val="00D15944"/>
    <w:rsid w:val="00D31BF3"/>
    <w:rsid w:val="00D353A3"/>
    <w:rsid w:val="00D52680"/>
    <w:rsid w:val="00D52B7D"/>
    <w:rsid w:val="00D57F38"/>
    <w:rsid w:val="00D658CA"/>
    <w:rsid w:val="00D6591A"/>
    <w:rsid w:val="00D74D5A"/>
    <w:rsid w:val="00D757FD"/>
    <w:rsid w:val="00D75B38"/>
    <w:rsid w:val="00D8386F"/>
    <w:rsid w:val="00D87153"/>
    <w:rsid w:val="00D93B0F"/>
    <w:rsid w:val="00DE12CD"/>
    <w:rsid w:val="00DE1B95"/>
    <w:rsid w:val="00DE308A"/>
    <w:rsid w:val="00DE30A0"/>
    <w:rsid w:val="00DE4897"/>
    <w:rsid w:val="00DE6683"/>
    <w:rsid w:val="00DE7075"/>
    <w:rsid w:val="00DF1617"/>
    <w:rsid w:val="00DF2C6A"/>
    <w:rsid w:val="00E014AD"/>
    <w:rsid w:val="00E16001"/>
    <w:rsid w:val="00E457CB"/>
    <w:rsid w:val="00E4756D"/>
    <w:rsid w:val="00E47FD7"/>
    <w:rsid w:val="00E52753"/>
    <w:rsid w:val="00E52C56"/>
    <w:rsid w:val="00E5403D"/>
    <w:rsid w:val="00E552EE"/>
    <w:rsid w:val="00E6174B"/>
    <w:rsid w:val="00E646FD"/>
    <w:rsid w:val="00E72D21"/>
    <w:rsid w:val="00E74141"/>
    <w:rsid w:val="00E74437"/>
    <w:rsid w:val="00E7568B"/>
    <w:rsid w:val="00E83F9B"/>
    <w:rsid w:val="00E93BF5"/>
    <w:rsid w:val="00EA0E6E"/>
    <w:rsid w:val="00EA7696"/>
    <w:rsid w:val="00EB22BB"/>
    <w:rsid w:val="00EB4AB3"/>
    <w:rsid w:val="00EB53A5"/>
    <w:rsid w:val="00EC21A5"/>
    <w:rsid w:val="00EC4A88"/>
    <w:rsid w:val="00EC6B12"/>
    <w:rsid w:val="00EC7BF0"/>
    <w:rsid w:val="00ED7C30"/>
    <w:rsid w:val="00EE4833"/>
    <w:rsid w:val="00EF0E76"/>
    <w:rsid w:val="00EF39B4"/>
    <w:rsid w:val="00F01E3E"/>
    <w:rsid w:val="00F0791A"/>
    <w:rsid w:val="00F20EC4"/>
    <w:rsid w:val="00F2637A"/>
    <w:rsid w:val="00F313E1"/>
    <w:rsid w:val="00F31D3E"/>
    <w:rsid w:val="00F4373E"/>
    <w:rsid w:val="00F4497C"/>
    <w:rsid w:val="00F65BEF"/>
    <w:rsid w:val="00F73209"/>
    <w:rsid w:val="00F77464"/>
    <w:rsid w:val="00F77887"/>
    <w:rsid w:val="00F85E19"/>
    <w:rsid w:val="00F86857"/>
    <w:rsid w:val="00F90C8B"/>
    <w:rsid w:val="00F9271C"/>
    <w:rsid w:val="00F95AA9"/>
    <w:rsid w:val="00FA08AC"/>
    <w:rsid w:val="00FB20BE"/>
    <w:rsid w:val="00FB3636"/>
    <w:rsid w:val="00FB3882"/>
    <w:rsid w:val="00FC03AD"/>
    <w:rsid w:val="00FC232C"/>
    <w:rsid w:val="00FE14E7"/>
    <w:rsid w:val="00FE1F57"/>
    <w:rsid w:val="00FE6E69"/>
    <w:rsid w:val="00FE7F62"/>
    <w:rsid w:val="00FF3127"/>
    <w:rsid w:val="2A211250"/>
    <w:rsid w:val="423BCF60"/>
    <w:rsid w:val="5CE7EC8E"/>
    <w:rsid w:val="5E37C760"/>
    <w:rsid w:val="5FE78CC5"/>
    <w:rsid w:val="61874F41"/>
    <w:rsid w:val="66BEDABA"/>
    <w:rsid w:val="6708FDF6"/>
    <w:rsid w:val="710FC784"/>
    <w:rsid w:val="7794EB2A"/>
    <w:rsid w:val="7BF64E87"/>
    <w:rsid w:val="7E7F02E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0CE882"/>
  <w15:docId w15:val="{ADB0740A-3C60-451A-B6FD-376B1F3C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5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5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5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5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5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5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5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5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5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5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5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5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5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5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5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5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50F6"/>
    <w:rPr>
      <w:rFonts w:eastAsiaTheme="majorEastAsia" w:cstheme="majorBidi"/>
      <w:color w:val="272727" w:themeColor="text1" w:themeTint="D8"/>
    </w:rPr>
  </w:style>
  <w:style w:type="paragraph" w:styleId="Title">
    <w:name w:val="Title"/>
    <w:basedOn w:val="Normal"/>
    <w:next w:val="Normal"/>
    <w:link w:val="TitleChar"/>
    <w:uiPriority w:val="10"/>
    <w:qFormat/>
    <w:rsid w:val="00935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5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5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50F6"/>
    <w:pPr>
      <w:spacing w:before="160"/>
      <w:jc w:val="center"/>
    </w:pPr>
    <w:rPr>
      <w:i/>
      <w:iCs/>
      <w:color w:val="404040" w:themeColor="text1" w:themeTint="BF"/>
    </w:rPr>
  </w:style>
  <w:style w:type="character" w:customStyle="1" w:styleId="QuoteChar">
    <w:name w:val="Quote Char"/>
    <w:basedOn w:val="DefaultParagraphFont"/>
    <w:link w:val="Quote"/>
    <w:uiPriority w:val="29"/>
    <w:rsid w:val="009350F6"/>
    <w:rPr>
      <w:i/>
      <w:iCs/>
      <w:color w:val="404040" w:themeColor="text1" w:themeTint="BF"/>
    </w:rPr>
  </w:style>
  <w:style w:type="paragraph" w:styleId="ListParagraph">
    <w:name w:val="List Paragraph"/>
    <w:basedOn w:val="Normal"/>
    <w:uiPriority w:val="34"/>
    <w:qFormat/>
    <w:rsid w:val="009350F6"/>
    <w:pPr>
      <w:ind w:left="720"/>
      <w:contextualSpacing/>
    </w:pPr>
  </w:style>
  <w:style w:type="character" w:styleId="IntenseEmphasis">
    <w:name w:val="Intense Emphasis"/>
    <w:basedOn w:val="DefaultParagraphFont"/>
    <w:uiPriority w:val="21"/>
    <w:qFormat/>
    <w:rsid w:val="009350F6"/>
    <w:rPr>
      <w:i/>
      <w:iCs/>
      <w:color w:val="0F4761" w:themeColor="accent1" w:themeShade="BF"/>
    </w:rPr>
  </w:style>
  <w:style w:type="paragraph" w:styleId="IntenseQuote">
    <w:name w:val="Intense Quote"/>
    <w:basedOn w:val="Normal"/>
    <w:next w:val="Normal"/>
    <w:link w:val="IntenseQuoteChar"/>
    <w:uiPriority w:val="30"/>
    <w:qFormat/>
    <w:rsid w:val="00935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50F6"/>
    <w:rPr>
      <w:i/>
      <w:iCs/>
      <w:color w:val="0F4761" w:themeColor="accent1" w:themeShade="BF"/>
    </w:rPr>
  </w:style>
  <w:style w:type="character" w:styleId="IntenseReference">
    <w:name w:val="Intense Reference"/>
    <w:basedOn w:val="DefaultParagraphFont"/>
    <w:uiPriority w:val="32"/>
    <w:qFormat/>
    <w:rsid w:val="009350F6"/>
    <w:rPr>
      <w:b/>
      <w:bCs/>
      <w:smallCaps/>
      <w:color w:val="0F4761" w:themeColor="accent1" w:themeShade="BF"/>
      <w:spacing w:val="5"/>
    </w:rPr>
  </w:style>
  <w:style w:type="character" w:styleId="Hyperlink">
    <w:name w:val="Hyperlink"/>
    <w:basedOn w:val="DefaultParagraphFont"/>
    <w:uiPriority w:val="99"/>
    <w:unhideWhenUsed/>
    <w:rsid w:val="009350F6"/>
    <w:rPr>
      <w:color w:val="467886" w:themeColor="hyperlink"/>
      <w:u w:val="single"/>
    </w:rPr>
  </w:style>
  <w:style w:type="character" w:customStyle="1" w:styleId="Mencinsinresolver1">
    <w:name w:val="Mención sin resolver1"/>
    <w:basedOn w:val="DefaultParagraphFont"/>
    <w:uiPriority w:val="99"/>
    <w:semiHidden/>
    <w:unhideWhenUsed/>
    <w:rsid w:val="009350F6"/>
    <w:rPr>
      <w:color w:val="605E5C"/>
      <w:shd w:val="clear" w:color="auto" w:fill="E1DFDD"/>
    </w:rPr>
  </w:style>
  <w:style w:type="paragraph" w:styleId="Header">
    <w:name w:val="header"/>
    <w:basedOn w:val="Normal"/>
    <w:link w:val="HeaderChar"/>
    <w:uiPriority w:val="99"/>
    <w:unhideWhenUsed/>
    <w:rsid w:val="005D3F0A"/>
    <w:pPr>
      <w:tabs>
        <w:tab w:val="center" w:pos="4252"/>
        <w:tab w:val="right" w:pos="8504"/>
      </w:tabs>
      <w:spacing w:after="0" w:line="240" w:lineRule="auto"/>
    </w:pPr>
  </w:style>
  <w:style w:type="character" w:customStyle="1" w:styleId="HeaderChar">
    <w:name w:val="Header Char"/>
    <w:basedOn w:val="DefaultParagraphFont"/>
    <w:link w:val="Header"/>
    <w:uiPriority w:val="99"/>
    <w:rsid w:val="005D3F0A"/>
  </w:style>
  <w:style w:type="paragraph" w:styleId="Footer">
    <w:name w:val="footer"/>
    <w:basedOn w:val="Normal"/>
    <w:link w:val="FooterChar"/>
    <w:uiPriority w:val="99"/>
    <w:unhideWhenUsed/>
    <w:rsid w:val="005D3F0A"/>
    <w:pPr>
      <w:tabs>
        <w:tab w:val="center" w:pos="4252"/>
        <w:tab w:val="right" w:pos="8504"/>
      </w:tabs>
      <w:spacing w:after="0" w:line="240" w:lineRule="auto"/>
    </w:pPr>
  </w:style>
  <w:style w:type="character" w:customStyle="1" w:styleId="FooterChar">
    <w:name w:val="Footer Char"/>
    <w:basedOn w:val="DefaultParagraphFont"/>
    <w:link w:val="Footer"/>
    <w:uiPriority w:val="99"/>
    <w:rsid w:val="005D3F0A"/>
  </w:style>
  <w:style w:type="character" w:styleId="FollowedHyperlink">
    <w:name w:val="FollowedHyperlink"/>
    <w:basedOn w:val="DefaultParagraphFont"/>
    <w:uiPriority w:val="99"/>
    <w:semiHidden/>
    <w:unhideWhenUsed/>
    <w:rsid w:val="00F73209"/>
    <w:rPr>
      <w:color w:val="96607D" w:themeColor="followedHyperlink"/>
      <w:u w:val="single"/>
    </w:rPr>
  </w:style>
  <w:style w:type="paragraph" w:styleId="NormalWeb">
    <w:name w:val="Normal (Web)"/>
    <w:basedOn w:val="Normal"/>
    <w:uiPriority w:val="99"/>
    <w:semiHidden/>
    <w:unhideWhenUsed/>
    <w:rsid w:val="008A2895"/>
    <w:rPr>
      <w:rFonts w:ascii="Times New Roman" w:hAnsi="Times New Roman" w:cs="Times New Roman"/>
    </w:rPr>
  </w:style>
  <w:style w:type="character" w:styleId="UnresolvedMention">
    <w:name w:val="Unresolved Mention"/>
    <w:basedOn w:val="DefaultParagraphFont"/>
    <w:uiPriority w:val="99"/>
    <w:semiHidden/>
    <w:unhideWhenUsed/>
    <w:rsid w:val="00245ECD"/>
    <w:rPr>
      <w:color w:val="605E5C"/>
      <w:shd w:val="clear" w:color="auto" w:fill="E1DFDD"/>
    </w:rPr>
  </w:style>
  <w:style w:type="paragraph" w:styleId="Revision">
    <w:name w:val="Revision"/>
    <w:hidden/>
    <w:uiPriority w:val="99"/>
    <w:semiHidden/>
    <w:rsid w:val="00094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48644">
      <w:bodyDiv w:val="1"/>
      <w:marLeft w:val="0"/>
      <w:marRight w:val="0"/>
      <w:marTop w:val="0"/>
      <w:marBottom w:val="0"/>
      <w:divBdr>
        <w:top w:val="none" w:sz="0" w:space="0" w:color="auto"/>
        <w:left w:val="none" w:sz="0" w:space="0" w:color="auto"/>
        <w:bottom w:val="none" w:sz="0" w:space="0" w:color="auto"/>
        <w:right w:val="none" w:sz="0" w:space="0" w:color="auto"/>
      </w:divBdr>
    </w:div>
    <w:div w:id="110638730">
      <w:bodyDiv w:val="1"/>
      <w:marLeft w:val="0"/>
      <w:marRight w:val="0"/>
      <w:marTop w:val="0"/>
      <w:marBottom w:val="0"/>
      <w:divBdr>
        <w:top w:val="none" w:sz="0" w:space="0" w:color="auto"/>
        <w:left w:val="none" w:sz="0" w:space="0" w:color="auto"/>
        <w:bottom w:val="none" w:sz="0" w:space="0" w:color="auto"/>
        <w:right w:val="none" w:sz="0" w:space="0" w:color="auto"/>
      </w:divBdr>
    </w:div>
    <w:div w:id="159585574">
      <w:bodyDiv w:val="1"/>
      <w:marLeft w:val="0"/>
      <w:marRight w:val="0"/>
      <w:marTop w:val="0"/>
      <w:marBottom w:val="0"/>
      <w:divBdr>
        <w:top w:val="none" w:sz="0" w:space="0" w:color="auto"/>
        <w:left w:val="none" w:sz="0" w:space="0" w:color="auto"/>
        <w:bottom w:val="none" w:sz="0" w:space="0" w:color="auto"/>
        <w:right w:val="none" w:sz="0" w:space="0" w:color="auto"/>
      </w:divBdr>
    </w:div>
    <w:div w:id="269511460">
      <w:bodyDiv w:val="1"/>
      <w:marLeft w:val="0"/>
      <w:marRight w:val="0"/>
      <w:marTop w:val="0"/>
      <w:marBottom w:val="0"/>
      <w:divBdr>
        <w:top w:val="none" w:sz="0" w:space="0" w:color="auto"/>
        <w:left w:val="none" w:sz="0" w:space="0" w:color="auto"/>
        <w:bottom w:val="none" w:sz="0" w:space="0" w:color="auto"/>
        <w:right w:val="none" w:sz="0" w:space="0" w:color="auto"/>
      </w:divBdr>
    </w:div>
    <w:div w:id="342319469">
      <w:bodyDiv w:val="1"/>
      <w:marLeft w:val="0"/>
      <w:marRight w:val="0"/>
      <w:marTop w:val="0"/>
      <w:marBottom w:val="0"/>
      <w:divBdr>
        <w:top w:val="none" w:sz="0" w:space="0" w:color="auto"/>
        <w:left w:val="none" w:sz="0" w:space="0" w:color="auto"/>
        <w:bottom w:val="none" w:sz="0" w:space="0" w:color="auto"/>
        <w:right w:val="none" w:sz="0" w:space="0" w:color="auto"/>
      </w:divBdr>
    </w:div>
    <w:div w:id="359862609">
      <w:bodyDiv w:val="1"/>
      <w:marLeft w:val="0"/>
      <w:marRight w:val="0"/>
      <w:marTop w:val="0"/>
      <w:marBottom w:val="0"/>
      <w:divBdr>
        <w:top w:val="none" w:sz="0" w:space="0" w:color="auto"/>
        <w:left w:val="none" w:sz="0" w:space="0" w:color="auto"/>
        <w:bottom w:val="none" w:sz="0" w:space="0" w:color="auto"/>
        <w:right w:val="none" w:sz="0" w:space="0" w:color="auto"/>
      </w:divBdr>
    </w:div>
    <w:div w:id="520582449">
      <w:bodyDiv w:val="1"/>
      <w:marLeft w:val="0"/>
      <w:marRight w:val="0"/>
      <w:marTop w:val="0"/>
      <w:marBottom w:val="0"/>
      <w:divBdr>
        <w:top w:val="none" w:sz="0" w:space="0" w:color="auto"/>
        <w:left w:val="none" w:sz="0" w:space="0" w:color="auto"/>
        <w:bottom w:val="none" w:sz="0" w:space="0" w:color="auto"/>
        <w:right w:val="none" w:sz="0" w:space="0" w:color="auto"/>
      </w:divBdr>
    </w:div>
    <w:div w:id="622662474">
      <w:bodyDiv w:val="1"/>
      <w:marLeft w:val="0"/>
      <w:marRight w:val="0"/>
      <w:marTop w:val="0"/>
      <w:marBottom w:val="0"/>
      <w:divBdr>
        <w:top w:val="none" w:sz="0" w:space="0" w:color="auto"/>
        <w:left w:val="none" w:sz="0" w:space="0" w:color="auto"/>
        <w:bottom w:val="none" w:sz="0" w:space="0" w:color="auto"/>
        <w:right w:val="none" w:sz="0" w:space="0" w:color="auto"/>
      </w:divBdr>
    </w:div>
    <w:div w:id="641351720">
      <w:bodyDiv w:val="1"/>
      <w:marLeft w:val="0"/>
      <w:marRight w:val="0"/>
      <w:marTop w:val="0"/>
      <w:marBottom w:val="0"/>
      <w:divBdr>
        <w:top w:val="none" w:sz="0" w:space="0" w:color="auto"/>
        <w:left w:val="none" w:sz="0" w:space="0" w:color="auto"/>
        <w:bottom w:val="none" w:sz="0" w:space="0" w:color="auto"/>
        <w:right w:val="none" w:sz="0" w:space="0" w:color="auto"/>
      </w:divBdr>
    </w:div>
    <w:div w:id="657924744">
      <w:bodyDiv w:val="1"/>
      <w:marLeft w:val="0"/>
      <w:marRight w:val="0"/>
      <w:marTop w:val="0"/>
      <w:marBottom w:val="0"/>
      <w:divBdr>
        <w:top w:val="none" w:sz="0" w:space="0" w:color="auto"/>
        <w:left w:val="none" w:sz="0" w:space="0" w:color="auto"/>
        <w:bottom w:val="none" w:sz="0" w:space="0" w:color="auto"/>
        <w:right w:val="none" w:sz="0" w:space="0" w:color="auto"/>
      </w:divBdr>
    </w:div>
    <w:div w:id="715356828">
      <w:bodyDiv w:val="1"/>
      <w:marLeft w:val="0"/>
      <w:marRight w:val="0"/>
      <w:marTop w:val="0"/>
      <w:marBottom w:val="0"/>
      <w:divBdr>
        <w:top w:val="none" w:sz="0" w:space="0" w:color="auto"/>
        <w:left w:val="none" w:sz="0" w:space="0" w:color="auto"/>
        <w:bottom w:val="none" w:sz="0" w:space="0" w:color="auto"/>
        <w:right w:val="none" w:sz="0" w:space="0" w:color="auto"/>
      </w:divBdr>
    </w:div>
    <w:div w:id="757287115">
      <w:bodyDiv w:val="1"/>
      <w:marLeft w:val="0"/>
      <w:marRight w:val="0"/>
      <w:marTop w:val="0"/>
      <w:marBottom w:val="0"/>
      <w:divBdr>
        <w:top w:val="none" w:sz="0" w:space="0" w:color="auto"/>
        <w:left w:val="none" w:sz="0" w:space="0" w:color="auto"/>
        <w:bottom w:val="none" w:sz="0" w:space="0" w:color="auto"/>
        <w:right w:val="none" w:sz="0" w:space="0" w:color="auto"/>
      </w:divBdr>
    </w:div>
    <w:div w:id="783352283">
      <w:bodyDiv w:val="1"/>
      <w:marLeft w:val="0"/>
      <w:marRight w:val="0"/>
      <w:marTop w:val="0"/>
      <w:marBottom w:val="0"/>
      <w:divBdr>
        <w:top w:val="none" w:sz="0" w:space="0" w:color="auto"/>
        <w:left w:val="none" w:sz="0" w:space="0" w:color="auto"/>
        <w:bottom w:val="none" w:sz="0" w:space="0" w:color="auto"/>
        <w:right w:val="none" w:sz="0" w:space="0" w:color="auto"/>
      </w:divBdr>
    </w:div>
    <w:div w:id="784275426">
      <w:bodyDiv w:val="1"/>
      <w:marLeft w:val="0"/>
      <w:marRight w:val="0"/>
      <w:marTop w:val="0"/>
      <w:marBottom w:val="0"/>
      <w:divBdr>
        <w:top w:val="none" w:sz="0" w:space="0" w:color="auto"/>
        <w:left w:val="none" w:sz="0" w:space="0" w:color="auto"/>
        <w:bottom w:val="none" w:sz="0" w:space="0" w:color="auto"/>
        <w:right w:val="none" w:sz="0" w:space="0" w:color="auto"/>
      </w:divBdr>
    </w:div>
    <w:div w:id="857157491">
      <w:bodyDiv w:val="1"/>
      <w:marLeft w:val="0"/>
      <w:marRight w:val="0"/>
      <w:marTop w:val="0"/>
      <w:marBottom w:val="0"/>
      <w:divBdr>
        <w:top w:val="none" w:sz="0" w:space="0" w:color="auto"/>
        <w:left w:val="none" w:sz="0" w:space="0" w:color="auto"/>
        <w:bottom w:val="none" w:sz="0" w:space="0" w:color="auto"/>
        <w:right w:val="none" w:sz="0" w:space="0" w:color="auto"/>
      </w:divBdr>
      <w:divsChild>
        <w:div w:id="1070421189">
          <w:marLeft w:val="0"/>
          <w:marRight w:val="0"/>
          <w:marTop w:val="0"/>
          <w:marBottom w:val="0"/>
          <w:divBdr>
            <w:top w:val="none" w:sz="0" w:space="0" w:color="auto"/>
            <w:left w:val="none" w:sz="0" w:space="0" w:color="auto"/>
            <w:bottom w:val="none" w:sz="0" w:space="0" w:color="auto"/>
            <w:right w:val="none" w:sz="0" w:space="0" w:color="auto"/>
          </w:divBdr>
          <w:divsChild>
            <w:div w:id="2007050942">
              <w:marLeft w:val="0"/>
              <w:marRight w:val="0"/>
              <w:marTop w:val="0"/>
              <w:marBottom w:val="0"/>
              <w:divBdr>
                <w:top w:val="none" w:sz="0" w:space="0" w:color="auto"/>
                <w:left w:val="none" w:sz="0" w:space="0" w:color="auto"/>
                <w:bottom w:val="none" w:sz="0" w:space="0" w:color="auto"/>
                <w:right w:val="none" w:sz="0" w:space="0" w:color="auto"/>
              </w:divBdr>
              <w:divsChild>
                <w:div w:id="368186422">
                  <w:marLeft w:val="0"/>
                  <w:marRight w:val="0"/>
                  <w:marTop w:val="0"/>
                  <w:marBottom w:val="0"/>
                  <w:divBdr>
                    <w:top w:val="none" w:sz="0" w:space="0" w:color="auto"/>
                    <w:left w:val="none" w:sz="0" w:space="0" w:color="auto"/>
                    <w:bottom w:val="none" w:sz="0" w:space="0" w:color="auto"/>
                    <w:right w:val="none" w:sz="0" w:space="0" w:color="auto"/>
                  </w:divBdr>
                  <w:divsChild>
                    <w:div w:id="18614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278268">
      <w:bodyDiv w:val="1"/>
      <w:marLeft w:val="0"/>
      <w:marRight w:val="0"/>
      <w:marTop w:val="0"/>
      <w:marBottom w:val="0"/>
      <w:divBdr>
        <w:top w:val="none" w:sz="0" w:space="0" w:color="auto"/>
        <w:left w:val="none" w:sz="0" w:space="0" w:color="auto"/>
        <w:bottom w:val="none" w:sz="0" w:space="0" w:color="auto"/>
        <w:right w:val="none" w:sz="0" w:space="0" w:color="auto"/>
      </w:divBdr>
    </w:div>
    <w:div w:id="1057361375">
      <w:bodyDiv w:val="1"/>
      <w:marLeft w:val="0"/>
      <w:marRight w:val="0"/>
      <w:marTop w:val="0"/>
      <w:marBottom w:val="0"/>
      <w:divBdr>
        <w:top w:val="none" w:sz="0" w:space="0" w:color="auto"/>
        <w:left w:val="none" w:sz="0" w:space="0" w:color="auto"/>
        <w:bottom w:val="none" w:sz="0" w:space="0" w:color="auto"/>
        <w:right w:val="none" w:sz="0" w:space="0" w:color="auto"/>
      </w:divBdr>
    </w:div>
    <w:div w:id="1092970024">
      <w:bodyDiv w:val="1"/>
      <w:marLeft w:val="0"/>
      <w:marRight w:val="0"/>
      <w:marTop w:val="0"/>
      <w:marBottom w:val="0"/>
      <w:divBdr>
        <w:top w:val="none" w:sz="0" w:space="0" w:color="auto"/>
        <w:left w:val="none" w:sz="0" w:space="0" w:color="auto"/>
        <w:bottom w:val="none" w:sz="0" w:space="0" w:color="auto"/>
        <w:right w:val="none" w:sz="0" w:space="0" w:color="auto"/>
      </w:divBdr>
    </w:div>
    <w:div w:id="1151941519">
      <w:bodyDiv w:val="1"/>
      <w:marLeft w:val="0"/>
      <w:marRight w:val="0"/>
      <w:marTop w:val="0"/>
      <w:marBottom w:val="0"/>
      <w:divBdr>
        <w:top w:val="none" w:sz="0" w:space="0" w:color="auto"/>
        <w:left w:val="none" w:sz="0" w:space="0" w:color="auto"/>
        <w:bottom w:val="none" w:sz="0" w:space="0" w:color="auto"/>
        <w:right w:val="none" w:sz="0" w:space="0" w:color="auto"/>
      </w:divBdr>
    </w:div>
    <w:div w:id="1263413570">
      <w:bodyDiv w:val="1"/>
      <w:marLeft w:val="0"/>
      <w:marRight w:val="0"/>
      <w:marTop w:val="0"/>
      <w:marBottom w:val="0"/>
      <w:divBdr>
        <w:top w:val="none" w:sz="0" w:space="0" w:color="auto"/>
        <w:left w:val="none" w:sz="0" w:space="0" w:color="auto"/>
        <w:bottom w:val="none" w:sz="0" w:space="0" w:color="auto"/>
        <w:right w:val="none" w:sz="0" w:space="0" w:color="auto"/>
      </w:divBdr>
    </w:div>
    <w:div w:id="1290429987">
      <w:bodyDiv w:val="1"/>
      <w:marLeft w:val="0"/>
      <w:marRight w:val="0"/>
      <w:marTop w:val="0"/>
      <w:marBottom w:val="0"/>
      <w:divBdr>
        <w:top w:val="none" w:sz="0" w:space="0" w:color="auto"/>
        <w:left w:val="none" w:sz="0" w:space="0" w:color="auto"/>
        <w:bottom w:val="none" w:sz="0" w:space="0" w:color="auto"/>
        <w:right w:val="none" w:sz="0" w:space="0" w:color="auto"/>
      </w:divBdr>
    </w:div>
    <w:div w:id="1449356010">
      <w:bodyDiv w:val="1"/>
      <w:marLeft w:val="0"/>
      <w:marRight w:val="0"/>
      <w:marTop w:val="0"/>
      <w:marBottom w:val="0"/>
      <w:divBdr>
        <w:top w:val="none" w:sz="0" w:space="0" w:color="auto"/>
        <w:left w:val="none" w:sz="0" w:space="0" w:color="auto"/>
        <w:bottom w:val="none" w:sz="0" w:space="0" w:color="auto"/>
        <w:right w:val="none" w:sz="0" w:space="0" w:color="auto"/>
      </w:divBdr>
    </w:div>
    <w:div w:id="1511990938">
      <w:bodyDiv w:val="1"/>
      <w:marLeft w:val="0"/>
      <w:marRight w:val="0"/>
      <w:marTop w:val="0"/>
      <w:marBottom w:val="0"/>
      <w:divBdr>
        <w:top w:val="none" w:sz="0" w:space="0" w:color="auto"/>
        <w:left w:val="none" w:sz="0" w:space="0" w:color="auto"/>
        <w:bottom w:val="none" w:sz="0" w:space="0" w:color="auto"/>
        <w:right w:val="none" w:sz="0" w:space="0" w:color="auto"/>
      </w:divBdr>
    </w:div>
    <w:div w:id="1537621087">
      <w:bodyDiv w:val="1"/>
      <w:marLeft w:val="0"/>
      <w:marRight w:val="0"/>
      <w:marTop w:val="0"/>
      <w:marBottom w:val="0"/>
      <w:divBdr>
        <w:top w:val="none" w:sz="0" w:space="0" w:color="auto"/>
        <w:left w:val="none" w:sz="0" w:space="0" w:color="auto"/>
        <w:bottom w:val="none" w:sz="0" w:space="0" w:color="auto"/>
        <w:right w:val="none" w:sz="0" w:space="0" w:color="auto"/>
      </w:divBdr>
    </w:div>
    <w:div w:id="1576433182">
      <w:bodyDiv w:val="1"/>
      <w:marLeft w:val="0"/>
      <w:marRight w:val="0"/>
      <w:marTop w:val="0"/>
      <w:marBottom w:val="0"/>
      <w:divBdr>
        <w:top w:val="none" w:sz="0" w:space="0" w:color="auto"/>
        <w:left w:val="none" w:sz="0" w:space="0" w:color="auto"/>
        <w:bottom w:val="none" w:sz="0" w:space="0" w:color="auto"/>
        <w:right w:val="none" w:sz="0" w:space="0" w:color="auto"/>
      </w:divBdr>
      <w:divsChild>
        <w:div w:id="1352217799">
          <w:marLeft w:val="0"/>
          <w:marRight w:val="0"/>
          <w:marTop w:val="0"/>
          <w:marBottom w:val="0"/>
          <w:divBdr>
            <w:top w:val="none" w:sz="0" w:space="0" w:color="auto"/>
            <w:left w:val="none" w:sz="0" w:space="0" w:color="auto"/>
            <w:bottom w:val="none" w:sz="0" w:space="0" w:color="auto"/>
            <w:right w:val="none" w:sz="0" w:space="0" w:color="auto"/>
          </w:divBdr>
          <w:divsChild>
            <w:div w:id="1082023207">
              <w:marLeft w:val="0"/>
              <w:marRight w:val="0"/>
              <w:marTop w:val="0"/>
              <w:marBottom w:val="0"/>
              <w:divBdr>
                <w:top w:val="none" w:sz="0" w:space="0" w:color="auto"/>
                <w:left w:val="none" w:sz="0" w:space="0" w:color="auto"/>
                <w:bottom w:val="none" w:sz="0" w:space="0" w:color="auto"/>
                <w:right w:val="none" w:sz="0" w:space="0" w:color="auto"/>
              </w:divBdr>
              <w:divsChild>
                <w:div w:id="1960916057">
                  <w:marLeft w:val="0"/>
                  <w:marRight w:val="0"/>
                  <w:marTop w:val="0"/>
                  <w:marBottom w:val="0"/>
                  <w:divBdr>
                    <w:top w:val="none" w:sz="0" w:space="0" w:color="auto"/>
                    <w:left w:val="none" w:sz="0" w:space="0" w:color="auto"/>
                    <w:bottom w:val="none" w:sz="0" w:space="0" w:color="auto"/>
                    <w:right w:val="none" w:sz="0" w:space="0" w:color="auto"/>
                  </w:divBdr>
                  <w:divsChild>
                    <w:div w:id="43209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381449">
      <w:bodyDiv w:val="1"/>
      <w:marLeft w:val="0"/>
      <w:marRight w:val="0"/>
      <w:marTop w:val="0"/>
      <w:marBottom w:val="0"/>
      <w:divBdr>
        <w:top w:val="none" w:sz="0" w:space="0" w:color="auto"/>
        <w:left w:val="none" w:sz="0" w:space="0" w:color="auto"/>
        <w:bottom w:val="none" w:sz="0" w:space="0" w:color="auto"/>
        <w:right w:val="none" w:sz="0" w:space="0" w:color="auto"/>
      </w:divBdr>
    </w:div>
    <w:div w:id="1776123624">
      <w:bodyDiv w:val="1"/>
      <w:marLeft w:val="0"/>
      <w:marRight w:val="0"/>
      <w:marTop w:val="0"/>
      <w:marBottom w:val="0"/>
      <w:divBdr>
        <w:top w:val="none" w:sz="0" w:space="0" w:color="auto"/>
        <w:left w:val="none" w:sz="0" w:space="0" w:color="auto"/>
        <w:bottom w:val="none" w:sz="0" w:space="0" w:color="auto"/>
        <w:right w:val="none" w:sz="0" w:space="0" w:color="auto"/>
      </w:divBdr>
    </w:div>
    <w:div w:id="1907296739">
      <w:bodyDiv w:val="1"/>
      <w:marLeft w:val="0"/>
      <w:marRight w:val="0"/>
      <w:marTop w:val="0"/>
      <w:marBottom w:val="0"/>
      <w:divBdr>
        <w:top w:val="none" w:sz="0" w:space="0" w:color="auto"/>
        <w:left w:val="none" w:sz="0" w:space="0" w:color="auto"/>
        <w:bottom w:val="none" w:sz="0" w:space="0" w:color="auto"/>
        <w:right w:val="none" w:sz="0" w:space="0" w:color="auto"/>
      </w:divBdr>
    </w:div>
    <w:div w:id="1996299121">
      <w:bodyDiv w:val="1"/>
      <w:marLeft w:val="0"/>
      <w:marRight w:val="0"/>
      <w:marTop w:val="0"/>
      <w:marBottom w:val="0"/>
      <w:divBdr>
        <w:top w:val="none" w:sz="0" w:space="0" w:color="auto"/>
        <w:left w:val="none" w:sz="0" w:space="0" w:color="auto"/>
        <w:bottom w:val="none" w:sz="0" w:space="0" w:color="auto"/>
        <w:right w:val="none" w:sz="0" w:space="0" w:color="auto"/>
      </w:divBdr>
    </w:div>
    <w:div w:id="2016413896">
      <w:bodyDiv w:val="1"/>
      <w:marLeft w:val="0"/>
      <w:marRight w:val="0"/>
      <w:marTop w:val="0"/>
      <w:marBottom w:val="0"/>
      <w:divBdr>
        <w:top w:val="none" w:sz="0" w:space="0" w:color="auto"/>
        <w:left w:val="none" w:sz="0" w:space="0" w:color="auto"/>
        <w:bottom w:val="none" w:sz="0" w:space="0" w:color="auto"/>
        <w:right w:val="none" w:sz="0" w:space="0" w:color="auto"/>
      </w:divBdr>
    </w:div>
    <w:div w:id="205967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alonso@innobasque.e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nobasque.eus/publicaciones/innovacion-abierta-y-ecosistemas-de-innovacion/?utm_source=web&amp;utm_medium=notiweb&amp;utm_campaign=noticia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nobasque.eus/agenda/sesion-sobre-innovacion-abierta-y-ecosistemas-de-innovac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arizgoitia@innobasque.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0936b0-c5b8-46a7-8521-7ee6b31188d3" xsi:nil="true"/>
    <lcf76f155ced4ddcb4097134ff3c332f xmlns="d919fc59-72a5-4a31-a7f6-4e7b7dd23f5f">
      <Terms xmlns="http://schemas.microsoft.com/office/infopath/2007/PartnerControls"/>
    </lcf76f155ced4ddcb4097134ff3c332f>
    <ObjetivoEstrat_x00e9_gico xmlns="d919fc59-72a5-4a31-a7f6-4e7b7dd23f5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54D05-79DF-4552-8B02-A0B157BE03EC}">
  <ds:schemaRefs>
    <ds:schemaRef ds:uri="http://schemas.microsoft.com/office/2006/metadata/properties"/>
    <ds:schemaRef ds:uri="http://schemas.microsoft.com/office/infopath/2007/PartnerControls"/>
    <ds:schemaRef ds:uri="730936b0-c5b8-46a7-8521-7ee6b31188d3"/>
    <ds:schemaRef ds:uri="d919fc59-72a5-4a31-a7f6-4e7b7dd23f5f"/>
  </ds:schemaRefs>
</ds:datastoreItem>
</file>

<file path=customXml/itemProps2.xml><?xml version="1.0" encoding="utf-8"?>
<ds:datastoreItem xmlns:ds="http://schemas.openxmlformats.org/officeDocument/2006/customXml" ds:itemID="{34DAD582-86BD-44AF-8354-A352E3393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758A0-4648-4A1D-8F88-69046EFF9D7A}">
  <ds:schemaRefs>
    <ds:schemaRef ds:uri="http://schemas.microsoft.com/sharepoint/v3/contenttype/forms"/>
  </ds:schemaRefs>
</ds:datastoreItem>
</file>

<file path=customXml/itemProps4.xml><?xml version="1.0" encoding="utf-8"?>
<ds:datastoreItem xmlns:ds="http://schemas.openxmlformats.org/officeDocument/2006/customXml" ds:itemID="{50E516EF-6CA5-9B4F-B7D4-681023F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1464</Words>
  <Characters>8351</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9796</CharactersWithSpaces>
  <SharedDoc>false</SharedDoc>
  <HLinks>
    <vt:vector size="24" baseType="variant">
      <vt:variant>
        <vt:i4>5111916</vt:i4>
      </vt:variant>
      <vt:variant>
        <vt:i4>9</vt:i4>
      </vt:variant>
      <vt:variant>
        <vt:i4>0</vt:i4>
      </vt:variant>
      <vt:variant>
        <vt:i4>5</vt:i4>
      </vt:variant>
      <vt:variant>
        <vt:lpwstr>mailto:alarizgoitia@innobasque.eus</vt:lpwstr>
      </vt:variant>
      <vt:variant>
        <vt:lpwstr/>
      </vt:variant>
      <vt:variant>
        <vt:i4>5767270</vt:i4>
      </vt:variant>
      <vt:variant>
        <vt:i4>6</vt:i4>
      </vt:variant>
      <vt:variant>
        <vt:i4>0</vt:i4>
      </vt:variant>
      <vt:variant>
        <vt:i4>5</vt:i4>
      </vt:variant>
      <vt:variant>
        <vt:lpwstr>mailto:oalonso@innobasque.eus</vt:lpwstr>
      </vt:variant>
      <vt:variant>
        <vt:lpwstr/>
      </vt:variant>
      <vt:variant>
        <vt:i4>7143433</vt:i4>
      </vt:variant>
      <vt:variant>
        <vt:i4>3</vt:i4>
      </vt:variant>
      <vt:variant>
        <vt:i4>0</vt:i4>
      </vt:variant>
      <vt:variant>
        <vt:i4>5</vt:i4>
      </vt:variant>
      <vt:variant>
        <vt:lpwstr>https://www.innobasque.eus/publicaciones/innovacion-abierta-y-ecosistemas-de-innovacion/?utm_source=web&amp;utm_medium=notiweb&amp;utm_campaign=noticias</vt:lpwstr>
      </vt:variant>
      <vt:variant>
        <vt:lpwstr/>
      </vt:variant>
      <vt:variant>
        <vt:i4>2949231</vt:i4>
      </vt:variant>
      <vt:variant>
        <vt:i4>0</vt:i4>
      </vt:variant>
      <vt:variant>
        <vt:i4>0</vt:i4>
      </vt:variant>
      <vt:variant>
        <vt:i4>5</vt:i4>
      </vt:variant>
      <vt:variant>
        <vt:lpwstr>https://www.innobasque.eus/agenda/sesion-sobre-innovacion-abierta-y-ecosistemas-de-innovacion/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Olalla Alonso Velarde</dc:creator>
  <cp:keywords/>
  <dc:description/>
  <cp:lastModifiedBy>Olalla Alonso Velarde</cp:lastModifiedBy>
  <cp:revision>5</cp:revision>
  <dcterms:created xsi:type="dcterms:W3CDTF">2025-04-02T10:02:00Z</dcterms:created>
  <dcterms:modified xsi:type="dcterms:W3CDTF">2025-04-02T12:39:00Z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