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4415" w14:textId="77777777" w:rsidR="00670D34" w:rsidRPr="004720D6" w:rsidRDefault="004720D6" w:rsidP="004720D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720D6">
        <w:rPr>
          <w:rFonts w:ascii="Arial" w:hAnsi="Arial" w:cs="Arial"/>
          <w:b/>
          <w:bCs/>
          <w:sz w:val="28"/>
          <w:szCs w:val="28"/>
          <w:u w:val="single"/>
          <w:lang w:val="eu-ES"/>
        </w:rPr>
        <w:t>Prentsa-oharra</w:t>
      </w:r>
    </w:p>
    <w:p w14:paraId="352B4416" w14:textId="77777777" w:rsidR="00D37138" w:rsidRDefault="00D37138" w:rsidP="00155BE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52B4417" w14:textId="77777777" w:rsidR="00952EE3" w:rsidRPr="00357781" w:rsidRDefault="004720D6" w:rsidP="008C2F8C">
      <w:pPr>
        <w:spacing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8C2F8C">
        <w:rPr>
          <w:rFonts w:ascii="Arial" w:hAnsi="Arial" w:cs="Arial"/>
          <w:b/>
          <w:bCs/>
          <w:i/>
          <w:iCs/>
          <w:sz w:val="36"/>
          <w:szCs w:val="36"/>
          <w:lang w:val="eu-ES"/>
        </w:rPr>
        <w:t>FIRST</w:t>
      </w:r>
      <w:r w:rsidRPr="008C2F8C">
        <w:rPr>
          <w:rFonts w:ascii="Arial" w:hAnsi="Arial" w:cs="Arial"/>
          <w:b/>
          <w:bCs/>
          <w:sz w:val="36"/>
          <w:szCs w:val="36"/>
          <w:lang w:val="eu-ES"/>
        </w:rPr>
        <w:t xml:space="preserve"> LEGO </w:t>
      </w:r>
      <w:r w:rsidRPr="008C2F8C">
        <w:rPr>
          <w:rFonts w:ascii="Arial" w:hAnsi="Arial" w:cs="Arial"/>
          <w:b/>
          <w:bCs/>
          <w:caps/>
          <w:sz w:val="36"/>
          <w:szCs w:val="36"/>
          <w:lang w:val="eu-ES"/>
        </w:rPr>
        <w:t>League Euskadi</w:t>
      </w:r>
      <w:r w:rsidR="008C2F8C" w:rsidRPr="008C2F8C">
        <w:rPr>
          <w:rFonts w:ascii="Arial" w:hAnsi="Arial" w:cs="Arial"/>
          <w:b/>
          <w:bCs/>
          <w:caps/>
          <w:sz w:val="36"/>
          <w:szCs w:val="36"/>
          <w:lang w:val="eu-ES"/>
        </w:rPr>
        <w:t xml:space="preserve"> PROGRAMAK 39 ENTITATEREN BABESA DU</w:t>
      </w:r>
      <w:r w:rsidRPr="008C2F8C">
        <w:rPr>
          <w:rFonts w:ascii="Arial" w:hAnsi="Arial" w:cs="Arial"/>
          <w:b/>
          <w:bCs/>
          <w:caps/>
          <w:sz w:val="36"/>
          <w:szCs w:val="36"/>
          <w:lang w:val="eu-ES"/>
        </w:rPr>
        <w:t xml:space="preserve">, EUSKAL IKASLEEN ARTEAN ZIENTZIAREKIKO ETA TEKNOLOGIAREKIKO INTERESA BULTZATZEKO </w:t>
      </w:r>
    </w:p>
    <w:p w14:paraId="352B4418" w14:textId="77777777" w:rsidR="00952EE3" w:rsidRPr="00155BE2" w:rsidRDefault="00952EE3" w:rsidP="00155BE2">
      <w:pPr>
        <w:spacing w:line="360" w:lineRule="auto"/>
        <w:jc w:val="both"/>
        <w:rPr>
          <w:rFonts w:ascii="Arial" w:hAnsi="Arial" w:cs="Arial"/>
        </w:rPr>
      </w:pPr>
    </w:p>
    <w:p w14:paraId="352B4419" w14:textId="77777777" w:rsidR="008C2F8C" w:rsidRPr="008C2F8C" w:rsidRDefault="008C2F8C" w:rsidP="008C2F8C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8C2F8C">
        <w:rPr>
          <w:rFonts w:ascii="Arial" w:hAnsi="Arial" w:cs="Arial"/>
          <w:b/>
          <w:iCs/>
          <w:color w:val="auto"/>
          <w:lang w:val="eu-ES"/>
        </w:rPr>
        <w:t xml:space="preserve">Innobasque, Berrikuntzaren Euskal Agentzia, Deustoko Unibertsitatea, Mondragon Unibertsitatea eta EHU dira </w:t>
      </w:r>
      <w:r w:rsidRPr="008C2F8C">
        <w:rPr>
          <w:rFonts w:ascii="Arial" w:hAnsi="Arial" w:cs="Arial"/>
          <w:b/>
          <w:i/>
          <w:color w:val="auto"/>
          <w:lang w:val="eu-ES"/>
        </w:rPr>
        <w:t>FIRST</w:t>
      </w:r>
      <w:r w:rsidRPr="008C2F8C">
        <w:rPr>
          <w:rFonts w:ascii="Arial" w:hAnsi="Arial" w:cs="Arial"/>
          <w:b/>
          <w:iCs/>
          <w:color w:val="auto"/>
          <w:lang w:val="eu-ES"/>
        </w:rPr>
        <w:t xml:space="preserve"> LEGO League Euskadi programaren 16. ekitaldiaren antolatzaileak</w:t>
      </w:r>
      <w:r w:rsidRPr="008C2F8C">
        <w:rPr>
          <w:rFonts w:ascii="Arial" w:hAnsi="Arial" w:cs="Arial"/>
          <w:b/>
          <w:iCs/>
          <w:color w:val="auto"/>
        </w:rPr>
        <w:t xml:space="preserve"> </w:t>
      </w:r>
    </w:p>
    <w:p w14:paraId="352B441A" w14:textId="77777777" w:rsidR="008C2F8C" w:rsidRPr="008C2F8C" w:rsidRDefault="008C2F8C" w:rsidP="008C2F8C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8C2F8C">
        <w:rPr>
          <w:rFonts w:ascii="Arial" w:hAnsi="Arial" w:cs="Arial"/>
          <w:b/>
          <w:iCs/>
          <w:color w:val="auto"/>
          <w:lang w:val="eu-ES"/>
        </w:rPr>
        <w:t>Finala otsailaren 22an izango da, eta aldi berean egingo da Bilbo, Donostia, Arrasate eta Gasteizko hainbat egoitzatan</w:t>
      </w:r>
      <w:r w:rsidRPr="008C2F8C">
        <w:rPr>
          <w:rFonts w:ascii="Arial" w:hAnsi="Arial" w:cs="Arial"/>
          <w:b/>
          <w:iCs/>
          <w:color w:val="auto"/>
        </w:rPr>
        <w:t xml:space="preserve"> </w:t>
      </w:r>
    </w:p>
    <w:p w14:paraId="352B441B" w14:textId="77777777" w:rsidR="008C2F8C" w:rsidRPr="008C2F8C" w:rsidRDefault="008C2F8C" w:rsidP="008C2F8C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 w:rsidRPr="008C2F8C">
        <w:rPr>
          <w:rFonts w:ascii="Arial" w:hAnsi="Arial" w:cs="Arial"/>
          <w:b/>
          <w:i/>
          <w:color w:val="auto"/>
          <w:lang w:val="eu-ES"/>
        </w:rPr>
        <w:t xml:space="preserve">FIRST </w:t>
      </w:r>
      <w:r w:rsidRPr="008C2F8C">
        <w:rPr>
          <w:rFonts w:ascii="Arial" w:hAnsi="Arial" w:cs="Arial"/>
          <w:b/>
          <w:iCs/>
          <w:color w:val="auto"/>
          <w:lang w:val="eu-ES"/>
        </w:rPr>
        <w:t>LEGO League Euskadi ekimenean modu aktiboan parte hartzen duten eragile guztien helburua da euskal ikasleen artean STEAM Hezkuntzarekiko interesa sustatzea (zientzia, teknologia, ingeniaritza, arteak eta matematika, ingeleseko sigletan)</w:t>
      </w:r>
      <w:r w:rsidRPr="008C2F8C">
        <w:rPr>
          <w:rFonts w:ascii="Arial" w:hAnsi="Arial" w:cs="Arial"/>
          <w:b/>
          <w:iCs/>
          <w:color w:val="auto"/>
        </w:rPr>
        <w:t xml:space="preserve"> </w:t>
      </w:r>
    </w:p>
    <w:p w14:paraId="352B441C" w14:textId="77777777" w:rsidR="00952EE3" w:rsidRDefault="00952EE3" w:rsidP="00155BE2">
      <w:pPr>
        <w:spacing w:line="360" w:lineRule="auto"/>
        <w:jc w:val="both"/>
        <w:rPr>
          <w:rFonts w:ascii="Arial" w:hAnsi="Arial" w:cs="Arial"/>
        </w:rPr>
      </w:pPr>
    </w:p>
    <w:p w14:paraId="352B441D" w14:textId="77777777" w:rsidR="00D944BD" w:rsidRPr="00062E8D" w:rsidRDefault="004720D6" w:rsidP="008C2F8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lang w:val="eu-ES"/>
        </w:rPr>
      </w:pPr>
      <w:r w:rsidRPr="008C2F8C">
        <w:rPr>
          <w:rFonts w:ascii="Arial" w:hAnsi="Arial" w:cs="Arial"/>
          <w:b/>
          <w:bCs/>
          <w:lang w:val="eu-ES"/>
        </w:rPr>
        <w:t>Zamudio, 2025ko otsailaren 6a</w:t>
      </w:r>
      <w:r w:rsidRPr="008C2F8C">
        <w:rPr>
          <w:rFonts w:ascii="Arial" w:hAnsi="Arial" w:cs="Arial"/>
          <w:lang w:val="eu-ES"/>
        </w:rPr>
        <w:t xml:space="preserve">. </w:t>
      </w:r>
      <w:r w:rsidRPr="008C2F8C">
        <w:rPr>
          <w:rFonts w:ascii="Arial" w:hAnsi="Arial" w:cs="Arial"/>
          <w:i/>
          <w:iCs/>
          <w:lang w:val="eu-ES"/>
        </w:rPr>
        <w:t>FIRST</w:t>
      </w:r>
      <w:r w:rsidRPr="008C2F8C">
        <w:rPr>
          <w:rFonts w:ascii="Arial" w:hAnsi="Arial" w:cs="Arial"/>
          <w:lang w:val="eu-ES"/>
        </w:rPr>
        <w:t xml:space="preserve"> LEGO League Euskadi programa lankidetza publiko-pribatuaren eskutik sortu da, euskal ikasleen eta gazteen artean STEAM</w:t>
      </w:r>
      <w:r w:rsidRPr="008C2F8C">
        <w:rPr>
          <w:rFonts w:ascii="Arial" w:hAnsi="Arial" w:cs="Arial"/>
          <w:b/>
          <w:bCs/>
          <w:lang w:val="eu-ES"/>
        </w:rPr>
        <w:t xml:space="preserve"> </w:t>
      </w:r>
      <w:r w:rsidRPr="008C2F8C">
        <w:rPr>
          <w:rFonts w:ascii="Arial" w:hAnsi="Arial" w:cs="Arial"/>
          <w:bCs/>
          <w:lang w:val="eu-ES"/>
        </w:rPr>
        <w:t>bokazioak eta zientziarekiko eta teknologiarekiko interesa sustatzeko asmoarekin.</w:t>
      </w:r>
      <w:r w:rsidR="009B687F" w:rsidRPr="008C2F8C">
        <w:rPr>
          <w:rFonts w:ascii="Arial" w:hAnsi="Arial" w:cs="Arial"/>
        </w:rPr>
        <w:t xml:space="preserve"> </w:t>
      </w:r>
      <w:r w:rsidR="00511BD3" w:rsidRPr="008C2F8C">
        <w:rPr>
          <w:rFonts w:ascii="Arial" w:hAnsi="Arial" w:cs="Arial"/>
          <w:lang w:val="eu-ES"/>
        </w:rPr>
        <w:t xml:space="preserve">Nazioarteko hezkuntza-programa honek 16 urte bete ditu Euskadin, eta 39 </w:t>
      </w:r>
      <w:r w:rsidR="008C2F8C" w:rsidRPr="008C2F8C">
        <w:rPr>
          <w:rFonts w:ascii="Arial" w:hAnsi="Arial" w:cs="Arial"/>
          <w:lang w:val="eu-ES"/>
        </w:rPr>
        <w:t xml:space="preserve">euskal </w:t>
      </w:r>
      <w:r w:rsidR="00511BD3" w:rsidRPr="008C2F8C">
        <w:rPr>
          <w:rFonts w:ascii="Arial" w:hAnsi="Arial" w:cs="Arial"/>
          <w:lang w:val="eu-ES"/>
        </w:rPr>
        <w:t xml:space="preserve">entitateren babesa du, besteak beste, hainbat enpresa, unibertsitate, ikerkuntza-zentro eta erakunderen babesa. Guztiek helburu nagusi </w:t>
      </w:r>
      <w:r w:rsidR="008C2F8C" w:rsidRPr="008C2F8C">
        <w:rPr>
          <w:rFonts w:ascii="Arial" w:hAnsi="Arial" w:cs="Arial"/>
          <w:lang w:val="eu-ES"/>
        </w:rPr>
        <w:t>bat</w:t>
      </w:r>
      <w:r w:rsidR="00511BD3" w:rsidRPr="008C2F8C">
        <w:rPr>
          <w:rFonts w:ascii="Arial" w:hAnsi="Arial" w:cs="Arial"/>
          <w:lang w:val="eu-ES"/>
        </w:rPr>
        <w:t xml:space="preserve"> partekatzen dute: 6 eta 16 urte bitarteko euskal ikasleen artean bokazio zientifiko-teknologikoak piztea.</w:t>
      </w:r>
      <w:r w:rsidR="009B687F" w:rsidRPr="00062E8D">
        <w:rPr>
          <w:rFonts w:ascii="Arial" w:hAnsi="Arial" w:cs="Arial"/>
          <w:lang w:val="eu-ES"/>
        </w:rPr>
        <w:t xml:space="preserve"> </w:t>
      </w:r>
    </w:p>
    <w:p w14:paraId="352B441E" w14:textId="77777777" w:rsidR="009B687F" w:rsidRPr="00062E8D" w:rsidRDefault="00511BD3" w:rsidP="008C2F8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lang w:val="eu-ES"/>
        </w:rPr>
      </w:pPr>
      <w:r w:rsidRPr="008C2F8C">
        <w:rPr>
          <w:rFonts w:ascii="Arial" w:hAnsi="Arial" w:cs="Arial"/>
          <w:lang w:val="eu-ES"/>
        </w:rPr>
        <w:t xml:space="preserve">Aurten lagundu duten entitateen artean, zazpik formakuntza-programako bisitak egin dituzte (Donostiako Aquariuma, AZTI - </w:t>
      </w:r>
      <w:r w:rsidR="008F7FA7" w:rsidRPr="008C2F8C">
        <w:rPr>
          <w:rFonts w:ascii="Arial" w:hAnsi="Arial" w:cs="Arial"/>
          <w:lang w:val="eu-ES"/>
        </w:rPr>
        <w:t xml:space="preserve">Itsas eta Elikadura Zentroa, BCAM- Basque Center for Applied Mathematics, CIMASUB – Donostiako Itsaspeko </w:t>
      </w:r>
      <w:r w:rsidR="008F7FA7" w:rsidRPr="008C2F8C">
        <w:rPr>
          <w:rFonts w:ascii="Arial" w:hAnsi="Arial" w:cs="Arial"/>
          <w:lang w:val="eu-ES"/>
        </w:rPr>
        <w:lastRenderedPageBreak/>
        <w:t xml:space="preserve">Zinemaren Nazioarteko Zikloa, Sener, EHU eta Vicinay Marine), eta </w:t>
      </w:r>
      <w:r w:rsidR="008C2F8C" w:rsidRPr="008C2F8C">
        <w:rPr>
          <w:rFonts w:ascii="Arial" w:hAnsi="Arial" w:cs="Arial"/>
          <w:lang w:val="eu-ES"/>
        </w:rPr>
        <w:t>gainerako</w:t>
      </w:r>
      <w:r w:rsidR="008F7FA7" w:rsidRPr="008C2F8C">
        <w:rPr>
          <w:rFonts w:ascii="Arial" w:hAnsi="Arial" w:cs="Arial"/>
          <w:lang w:val="eu-ES"/>
        </w:rPr>
        <w:t>ek</w:t>
      </w:r>
      <w:r w:rsidR="008C2F8C" w:rsidRPr="008C2F8C">
        <w:rPr>
          <w:rFonts w:ascii="Arial" w:hAnsi="Arial" w:cs="Arial"/>
          <w:lang w:val="eu-ES"/>
        </w:rPr>
        <w:t xml:space="preserve"> (32)</w:t>
      </w:r>
      <w:r w:rsidR="008F7FA7" w:rsidRPr="008C2F8C">
        <w:rPr>
          <w:rFonts w:ascii="Arial" w:hAnsi="Arial" w:cs="Arial"/>
          <w:lang w:val="eu-ES"/>
        </w:rPr>
        <w:t xml:space="preserve"> torneoaren antolakuntzan lagun</w:t>
      </w:r>
      <w:r w:rsidR="008C2F8C" w:rsidRPr="008C2F8C">
        <w:rPr>
          <w:rFonts w:ascii="Arial" w:hAnsi="Arial" w:cs="Arial"/>
          <w:lang w:val="eu-ES"/>
        </w:rPr>
        <w:t>du</w:t>
      </w:r>
      <w:r w:rsidR="008F7FA7" w:rsidRPr="008C2F8C">
        <w:rPr>
          <w:rFonts w:ascii="Arial" w:hAnsi="Arial" w:cs="Arial"/>
          <w:lang w:val="eu-ES"/>
        </w:rPr>
        <w:t xml:space="preserve"> dute.</w:t>
      </w:r>
    </w:p>
    <w:p w14:paraId="352B441F" w14:textId="77777777" w:rsidR="00952EE3" w:rsidRDefault="008F7FA7" w:rsidP="008C2F8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8C2F8C">
        <w:rPr>
          <w:rFonts w:ascii="Arial" w:hAnsi="Arial" w:cs="Arial"/>
          <w:lang w:val="eu-ES"/>
        </w:rPr>
        <w:t>Gutxi falta da aurtengo ekitaldiko finalerako</w:t>
      </w:r>
      <w:r w:rsidR="008C2F8C" w:rsidRPr="008C2F8C">
        <w:rPr>
          <w:rFonts w:ascii="Arial" w:hAnsi="Arial" w:cs="Arial"/>
          <w:lang w:val="eu-ES"/>
        </w:rPr>
        <w:t>:</w:t>
      </w:r>
      <w:r w:rsidRPr="008C2F8C">
        <w:rPr>
          <w:rFonts w:ascii="Arial" w:hAnsi="Arial" w:cs="Arial"/>
          <w:lang w:val="eu-ES"/>
        </w:rPr>
        <w:t xml:space="preserve"> otsailaren 22an izango da</w:t>
      </w:r>
      <w:r w:rsidR="008C2F8C" w:rsidRPr="008C2F8C">
        <w:rPr>
          <w:rFonts w:ascii="Arial" w:hAnsi="Arial" w:cs="Arial"/>
          <w:lang w:val="eu-ES"/>
        </w:rPr>
        <w:t xml:space="preserve"> hitzordua</w:t>
      </w:r>
      <w:r w:rsidRPr="008C2F8C">
        <w:rPr>
          <w:rFonts w:ascii="Arial" w:hAnsi="Arial" w:cs="Arial"/>
          <w:lang w:val="eu-ES"/>
        </w:rPr>
        <w:t>, aldi berean EAEko hiru hiriburuetan (Bilbo, Donostia eta Gasteizen) eta Arrasaten.</w:t>
      </w:r>
      <w:r w:rsidRPr="008C2F8C">
        <w:rPr>
          <w:rFonts w:ascii="Arial" w:hAnsi="Arial" w:cs="Arial"/>
        </w:rPr>
        <w:t xml:space="preserve"> </w:t>
      </w:r>
      <w:r w:rsidRPr="008C2F8C">
        <w:rPr>
          <w:rFonts w:ascii="Arial" w:hAnsi="Arial" w:cs="Arial"/>
          <w:lang w:val="eu-ES"/>
        </w:rPr>
        <w:t>Teknologia eta zientzia maite duten ikasle eta zaleen ekitaldi gogokoenetako bat da torneo hau, babesa ematen duten 39 entitate laguntzaileei esker, hein handi batean.</w:t>
      </w:r>
      <w:r w:rsidR="00E419F1" w:rsidRPr="008C2F8C">
        <w:rPr>
          <w:rFonts w:ascii="Arial" w:hAnsi="Arial" w:cs="Arial"/>
        </w:rPr>
        <w:t xml:space="preserve"> </w:t>
      </w:r>
    </w:p>
    <w:p w14:paraId="1525595C" w14:textId="77777777" w:rsidR="00474795" w:rsidRPr="008F7FA7" w:rsidRDefault="00474795" w:rsidP="008C2F8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vanish/>
        </w:rPr>
      </w:pPr>
    </w:p>
    <w:p w14:paraId="352B4420" w14:textId="77777777" w:rsidR="00155BE2" w:rsidRDefault="008F7FA7" w:rsidP="008C2F8C">
      <w:pPr>
        <w:spacing w:line="360" w:lineRule="auto"/>
        <w:jc w:val="both"/>
        <w:rPr>
          <w:rFonts w:ascii="Arial" w:hAnsi="Arial" w:cs="Arial"/>
        </w:rPr>
      </w:pPr>
      <w:r w:rsidRPr="008C2F8C">
        <w:rPr>
          <w:rFonts w:ascii="Arial" w:hAnsi="Arial" w:cs="Arial"/>
          <w:lang w:val="eu-ES"/>
        </w:rPr>
        <w:t>Innobasque, Berrikuntzaren Euskal Agentzia da zientzia eta teknologiari loturiko ekitaldi honen antolatzailea, eta zeregin horretan lankide di</w:t>
      </w:r>
      <w:r w:rsidR="008C2F8C" w:rsidRPr="008C2F8C">
        <w:rPr>
          <w:rFonts w:ascii="Arial" w:hAnsi="Arial" w:cs="Arial"/>
          <w:lang w:val="eu-ES"/>
        </w:rPr>
        <w:t>tu</w:t>
      </w:r>
      <w:r w:rsidRPr="008C2F8C">
        <w:rPr>
          <w:rFonts w:ascii="Arial" w:hAnsi="Arial" w:cs="Arial"/>
          <w:lang w:val="eu-ES"/>
        </w:rPr>
        <w:t xml:space="preserve"> Deustoko Unibertsitatea, Mondragon Unibertsitatea eta EHU.</w:t>
      </w:r>
      <w:r w:rsidR="007C7643" w:rsidRPr="008C2F8C">
        <w:rPr>
          <w:rFonts w:ascii="Arial" w:hAnsi="Arial" w:cs="Arial"/>
        </w:rPr>
        <w:t xml:space="preserve"> </w:t>
      </w:r>
      <w:r w:rsidRPr="008C2F8C">
        <w:rPr>
          <w:rFonts w:ascii="Arial" w:hAnsi="Arial" w:cs="Arial"/>
          <w:lang w:val="eu-ES"/>
        </w:rPr>
        <w:t xml:space="preserve">Beste behin, babesle dira </w:t>
      </w:r>
      <w:r w:rsidR="008C2F8C" w:rsidRPr="008C2F8C">
        <w:rPr>
          <w:rFonts w:ascii="Arial" w:hAnsi="Arial" w:cs="Arial"/>
          <w:lang w:val="eu-ES"/>
        </w:rPr>
        <w:t xml:space="preserve">lurraldeko erakunde nagusiak ere, </w:t>
      </w:r>
      <w:r w:rsidRPr="008C2F8C">
        <w:rPr>
          <w:rFonts w:ascii="Arial" w:hAnsi="Arial" w:cs="Arial"/>
          <w:lang w:val="eu-ES"/>
        </w:rPr>
        <w:t>hiru foru aldundiak eta Eusko Jaurlaritzako Zientzia, Unibertsitate eta Berrikuntza Saila eta Hezkuntza Saila.</w:t>
      </w:r>
      <w:r w:rsidR="00B33912" w:rsidRPr="008C2F8C">
        <w:rPr>
          <w:rFonts w:ascii="Arial" w:hAnsi="Arial" w:cs="Arial"/>
        </w:rPr>
        <w:t xml:space="preserve"> </w:t>
      </w:r>
    </w:p>
    <w:p w14:paraId="352B4421" w14:textId="77777777" w:rsidR="00D944BD" w:rsidRDefault="00D944BD" w:rsidP="00155BE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52B4422" w14:textId="77777777" w:rsidR="00D944BD" w:rsidRPr="008C2F8C" w:rsidRDefault="008F7FA7" w:rsidP="008C2F8C">
      <w:pPr>
        <w:spacing w:line="360" w:lineRule="auto"/>
        <w:jc w:val="both"/>
        <w:rPr>
          <w:rFonts w:ascii="Arial" w:hAnsi="Arial" w:cs="Arial"/>
          <w:b/>
          <w:bCs/>
        </w:rPr>
      </w:pPr>
      <w:r w:rsidRPr="008C2F8C">
        <w:rPr>
          <w:rFonts w:ascii="Arial" w:hAnsi="Arial" w:cs="Arial"/>
          <w:b/>
          <w:bCs/>
          <w:i/>
          <w:iCs/>
          <w:lang w:val="eu-ES"/>
        </w:rPr>
        <w:t>FIRST</w:t>
      </w:r>
      <w:r w:rsidRPr="008C2F8C">
        <w:rPr>
          <w:rFonts w:ascii="Arial" w:hAnsi="Arial" w:cs="Arial"/>
          <w:b/>
          <w:bCs/>
          <w:lang w:val="eu-ES"/>
        </w:rPr>
        <w:t xml:space="preserve"> LEGO League Euskadi</w:t>
      </w:r>
    </w:p>
    <w:p w14:paraId="352B4423" w14:textId="77777777" w:rsidR="00B8665A" w:rsidRDefault="00CD41C4" w:rsidP="008C2F8C">
      <w:pPr>
        <w:spacing w:line="360" w:lineRule="auto"/>
        <w:jc w:val="both"/>
        <w:rPr>
          <w:rFonts w:ascii="Arial" w:hAnsi="Arial" w:cs="Arial"/>
        </w:rPr>
      </w:pPr>
      <w:r w:rsidRPr="008C2F8C">
        <w:rPr>
          <w:rFonts w:ascii="Arial" w:hAnsi="Arial" w:cs="Arial"/>
          <w:i/>
          <w:iCs/>
          <w:lang w:val="eu-ES"/>
        </w:rPr>
        <w:t>FIRST LEGO</w:t>
      </w:r>
      <w:r w:rsidRPr="008C2F8C">
        <w:rPr>
          <w:rFonts w:ascii="Arial" w:hAnsi="Arial" w:cs="Arial"/>
          <w:lang w:val="eu-ES"/>
        </w:rPr>
        <w:t xml:space="preserve"> League Euskadi</w:t>
      </w:r>
      <w:r w:rsidRPr="008C2F8C">
        <w:rPr>
          <w:rFonts w:ascii="Arial" w:hAnsi="Arial" w:cs="Arial"/>
          <w:i/>
          <w:iCs/>
          <w:lang w:val="eu-ES"/>
        </w:rPr>
        <w:t xml:space="preserve"> </w:t>
      </w:r>
      <w:r w:rsidRPr="008C2F8C">
        <w:rPr>
          <w:rFonts w:ascii="Arial" w:hAnsi="Arial" w:cs="Arial"/>
          <w:iCs/>
          <w:lang w:val="eu-ES"/>
        </w:rPr>
        <w:t xml:space="preserve">programa </w:t>
      </w:r>
      <w:r w:rsidRPr="008C2F8C">
        <w:rPr>
          <w:rFonts w:ascii="Arial" w:hAnsi="Arial" w:cs="Arial"/>
          <w:lang w:val="eu-ES"/>
        </w:rPr>
        <w:t>STEAM</w:t>
      </w:r>
      <w:r w:rsidRPr="008C2F8C">
        <w:rPr>
          <w:rFonts w:ascii="Arial" w:hAnsi="Arial" w:cs="Arial"/>
          <w:i/>
          <w:iCs/>
          <w:lang w:val="eu-ES"/>
        </w:rPr>
        <w:t xml:space="preserve"> </w:t>
      </w:r>
      <w:r w:rsidRPr="008C2F8C">
        <w:rPr>
          <w:rFonts w:ascii="Arial" w:hAnsi="Arial" w:cs="Arial"/>
          <w:iCs/>
          <w:lang w:val="eu-ES"/>
        </w:rPr>
        <w:t>Hezkuntzako (zien</w:t>
      </w:r>
      <w:r w:rsidR="008C2F8C" w:rsidRPr="008C2F8C">
        <w:rPr>
          <w:rFonts w:ascii="Arial" w:hAnsi="Arial" w:cs="Arial"/>
          <w:iCs/>
          <w:lang w:val="eu-ES"/>
        </w:rPr>
        <w:t>tzia, teknologia, ingeniaritza</w:t>
      </w:r>
      <w:r w:rsidRPr="008C2F8C">
        <w:rPr>
          <w:rFonts w:ascii="Arial" w:hAnsi="Arial" w:cs="Arial"/>
          <w:iCs/>
          <w:lang w:val="eu-ES"/>
        </w:rPr>
        <w:t xml:space="preserve">, arteak eta matematika, ingelesezko siglatan) erreferentzia nagusietako bat bihurtu da. Hala egiaztatuko dute torneoaren finalean beren berrikuntza-proiektuak eta robotak defendatuko dituzten </w:t>
      </w:r>
      <w:r w:rsidRPr="008C2F8C">
        <w:rPr>
          <w:rFonts w:ascii="Arial" w:hAnsi="Arial" w:cs="Arial"/>
          <w:lang w:val="eu-ES"/>
        </w:rPr>
        <w:t>170</w:t>
      </w:r>
      <w:r w:rsidRPr="008C2F8C">
        <w:rPr>
          <w:rFonts w:ascii="Arial" w:hAnsi="Arial" w:cs="Arial"/>
          <w:i/>
          <w:iCs/>
          <w:lang w:val="eu-ES"/>
        </w:rPr>
        <w:t xml:space="preserve"> </w:t>
      </w:r>
      <w:r w:rsidRPr="008C2F8C">
        <w:rPr>
          <w:rFonts w:ascii="Arial" w:hAnsi="Arial" w:cs="Arial"/>
          <w:iCs/>
          <w:lang w:val="eu-ES"/>
        </w:rPr>
        <w:t>ikasle taldeek.</w:t>
      </w:r>
      <w:r w:rsidR="00B8665A" w:rsidRPr="00062E8D">
        <w:rPr>
          <w:rFonts w:ascii="Arial" w:hAnsi="Arial" w:cs="Arial"/>
          <w:lang w:val="eu-ES"/>
        </w:rPr>
        <w:t xml:space="preserve"> </w:t>
      </w:r>
      <w:r w:rsidRPr="008C2F8C">
        <w:rPr>
          <w:rFonts w:ascii="Arial" w:hAnsi="Arial" w:cs="Arial"/>
          <w:lang w:val="eu-ES"/>
        </w:rPr>
        <w:t>Euskadikoa Estatu osoko torneorik garrantzitsuena da, talde partaideen kopuruari dagokionez.</w:t>
      </w:r>
      <w:r w:rsidR="00D944BD" w:rsidRPr="008C2F8C">
        <w:rPr>
          <w:rFonts w:ascii="Arial" w:hAnsi="Arial" w:cs="Arial"/>
        </w:rPr>
        <w:t xml:space="preserve"> </w:t>
      </w:r>
    </w:p>
    <w:p w14:paraId="352B4424" w14:textId="77777777" w:rsidR="00B8665A" w:rsidRPr="008C2F8C" w:rsidRDefault="00CD41C4" w:rsidP="008C2F8C">
      <w:pPr>
        <w:spacing w:line="360" w:lineRule="auto"/>
        <w:jc w:val="both"/>
        <w:rPr>
          <w:rFonts w:ascii="Arial" w:hAnsi="Arial" w:cs="Arial"/>
        </w:rPr>
      </w:pPr>
      <w:r w:rsidRPr="008C2F8C">
        <w:rPr>
          <w:rFonts w:ascii="Arial" w:hAnsi="Arial" w:cs="Arial"/>
          <w:lang w:val="eu-ES"/>
        </w:rPr>
        <w:t>Erakunde publikoez gain, enpresa asko dira laguntzaile ekitaldi honetan; besteren artean, honako hauek:</w:t>
      </w:r>
      <w:r w:rsidR="00B8665A" w:rsidRPr="008C2F8C">
        <w:rPr>
          <w:rFonts w:ascii="Arial" w:hAnsi="Arial" w:cs="Arial"/>
        </w:rPr>
        <w:t xml:space="preserve"> </w:t>
      </w:r>
      <w:r w:rsidRPr="008C2F8C">
        <w:rPr>
          <w:rFonts w:ascii="Arial" w:hAnsi="Arial" w:cs="Arial"/>
          <w:lang w:val="eu-ES"/>
        </w:rPr>
        <w:t>Alzola, Ausolan, BBK, CAF, Danobatgroup, Doplay, Drone by Drone, Erreka, Fagor Taldea, Iberdrola, Ikerlan, Krean, Laboral Kutxa, LKS Next, Maier, MONDRAGON Corporation, Multiverse Computing, Salto Systems, Sener eta Vicinay Marine.</w:t>
      </w:r>
      <w:r w:rsidR="00CC0F5D" w:rsidRPr="008C2F8C">
        <w:rPr>
          <w:rFonts w:ascii="Arial" w:hAnsi="Arial" w:cs="Arial"/>
        </w:rPr>
        <w:t xml:space="preserve"> </w:t>
      </w:r>
      <w:r w:rsidRPr="008C2F8C">
        <w:rPr>
          <w:rFonts w:ascii="Arial" w:hAnsi="Arial" w:cs="Arial"/>
          <w:lang w:val="eu-ES"/>
        </w:rPr>
        <w:t>Guztira, 39 dira torneoaren antolaketan laguntzaile eta babesle izan diren entitateak.</w:t>
      </w:r>
    </w:p>
    <w:p w14:paraId="352B4425" w14:textId="77777777" w:rsidR="00D37138" w:rsidRDefault="00D37138" w:rsidP="00E57BA0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352B4426" w14:textId="77777777" w:rsidR="00E57BA0" w:rsidRPr="008C2F8C" w:rsidRDefault="00CD41C4" w:rsidP="008C2F8C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lang w:val="en-US"/>
        </w:rPr>
      </w:pPr>
      <w:r w:rsidRPr="008C2F8C">
        <w:rPr>
          <w:rFonts w:ascii="Arial" w:hAnsi="Arial" w:cs="Arial"/>
          <w:b/>
          <w:bCs/>
          <w:i/>
          <w:iCs/>
          <w:lang w:val="eu-ES"/>
        </w:rPr>
        <w:t>FIRST</w:t>
      </w:r>
      <w:r w:rsidRPr="008C2F8C">
        <w:rPr>
          <w:rFonts w:ascii="Arial" w:hAnsi="Arial" w:cs="Arial"/>
          <w:b/>
          <w:bCs/>
          <w:lang w:val="eu-ES"/>
        </w:rPr>
        <w:t xml:space="preserve"> LEGO League Euskadi 2024-2025 programaren laguntzaileak:</w:t>
      </w:r>
    </w:p>
    <w:p w14:paraId="352B4427" w14:textId="77777777" w:rsidR="00E419F1" w:rsidRPr="008C2F8C" w:rsidRDefault="00CD41C4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2F8C">
        <w:rPr>
          <w:rFonts w:ascii="Arial" w:hAnsi="Arial" w:cs="Arial"/>
          <w:b/>
          <w:bCs/>
          <w:lang w:val="eu-ES"/>
        </w:rPr>
        <w:t>Antolatzaileak:</w:t>
      </w:r>
    </w:p>
    <w:p w14:paraId="352B4428" w14:textId="77777777" w:rsidR="00CD41C4" w:rsidRPr="00CD41C4" w:rsidRDefault="00CD41C4" w:rsidP="00CD41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Innobasque, Berrikuntzaren Euskal Agentzia</w:t>
      </w:r>
    </w:p>
    <w:p w14:paraId="352B4429" w14:textId="77777777" w:rsidR="00CD41C4" w:rsidRDefault="00CD41C4" w:rsidP="00CD41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lastRenderedPageBreak/>
        <w:t>Deustoko Unibertsitatea</w:t>
      </w:r>
      <w:r w:rsidRPr="00CD41C4">
        <w:rPr>
          <w:rFonts w:ascii="Arial" w:hAnsi="Arial" w:cs="Arial"/>
        </w:rPr>
        <w:t xml:space="preserve"> </w:t>
      </w:r>
    </w:p>
    <w:p w14:paraId="352B442A" w14:textId="77777777" w:rsidR="00CD41C4" w:rsidRPr="00CD41C4" w:rsidRDefault="00CD41C4" w:rsidP="00CD41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Mondragon Unibertsitatea</w:t>
      </w:r>
    </w:p>
    <w:p w14:paraId="352B442B" w14:textId="77777777" w:rsidR="00CD41C4" w:rsidRPr="00CD41C4" w:rsidRDefault="00CD41C4" w:rsidP="00CD41C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Euskal Herriko Unibertsitatea (EHU)</w:t>
      </w:r>
    </w:p>
    <w:p w14:paraId="352B442C" w14:textId="77777777" w:rsidR="00B9569E" w:rsidRPr="00E419F1" w:rsidRDefault="00B9569E" w:rsidP="00B9569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52B442D" w14:textId="77777777" w:rsidR="00E419F1" w:rsidRPr="00CD41C4" w:rsidRDefault="00CD41C4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41C4">
        <w:rPr>
          <w:rFonts w:ascii="Arial" w:hAnsi="Arial" w:cs="Arial"/>
          <w:b/>
          <w:bCs/>
          <w:lang w:val="eu-ES"/>
        </w:rPr>
        <w:t>Erakundeak:</w:t>
      </w:r>
    </w:p>
    <w:p w14:paraId="352B442E" w14:textId="77777777" w:rsid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Eusko Jaurlaritzako Zientzia, Unibertsitateak eta Berrikuntza Saila</w:t>
      </w:r>
      <w:r w:rsidRPr="00CD41C4">
        <w:rPr>
          <w:rFonts w:ascii="Arial" w:hAnsi="Arial" w:cs="Arial"/>
        </w:rPr>
        <w:t xml:space="preserve"> </w:t>
      </w:r>
    </w:p>
    <w:p w14:paraId="352B442F" w14:textId="77777777" w:rsid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Eusko Jaurlaritzaren Hezkuntza Saila</w:t>
      </w:r>
      <w:r w:rsidRPr="00CD41C4">
        <w:rPr>
          <w:rFonts w:ascii="Arial" w:hAnsi="Arial" w:cs="Arial"/>
        </w:rPr>
        <w:t xml:space="preserve"> </w:t>
      </w:r>
    </w:p>
    <w:p w14:paraId="352B4430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Arabako Foru Aldundia</w:t>
      </w:r>
    </w:p>
    <w:p w14:paraId="352B4431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Bizkaiko Foru Aldundia</w:t>
      </w:r>
    </w:p>
    <w:p w14:paraId="352B4432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Gipuzkoako Foru Aldundia</w:t>
      </w:r>
    </w:p>
    <w:p w14:paraId="352B4433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Bilbao Ekintza – Bilboko Udala</w:t>
      </w:r>
    </w:p>
    <w:p w14:paraId="352B4434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Donostia Sustapena</w:t>
      </w:r>
    </w:p>
    <w:p w14:paraId="352B4435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Arrasateko Udala</w:t>
      </w:r>
    </w:p>
    <w:p w14:paraId="352B4436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2B4437" w14:textId="77777777" w:rsidR="00E419F1" w:rsidRPr="00E419F1" w:rsidRDefault="00CD41C4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41C4">
        <w:rPr>
          <w:rFonts w:ascii="Arial" w:hAnsi="Arial" w:cs="Arial"/>
          <w:b/>
          <w:bCs/>
          <w:lang w:val="eu-ES"/>
        </w:rPr>
        <w:t>Ikerketa eta teknologia-garapenerako zentroak:</w:t>
      </w:r>
      <w:r w:rsidR="00E419F1" w:rsidRPr="00CD41C4">
        <w:rPr>
          <w:rFonts w:ascii="Arial" w:hAnsi="Arial" w:cs="Arial"/>
          <w:b/>
          <w:bCs/>
        </w:rPr>
        <w:t xml:space="preserve"> </w:t>
      </w:r>
    </w:p>
    <w:p w14:paraId="352B4438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AZTI - Itsas eta Elikadura Zentroa</w:t>
      </w:r>
    </w:p>
    <w:p w14:paraId="352B4439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CD41C4">
        <w:rPr>
          <w:rFonts w:ascii="Arial" w:hAnsi="Arial" w:cs="Arial"/>
          <w:lang w:val="eu-ES"/>
        </w:rPr>
        <w:t>BCAM - Basque Center for Applied Mathematics</w:t>
      </w:r>
    </w:p>
    <w:p w14:paraId="352B443A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CD41C4">
        <w:rPr>
          <w:rFonts w:ascii="Arial" w:hAnsi="Arial" w:cs="Arial"/>
          <w:lang w:val="eu-ES"/>
        </w:rPr>
        <w:t>BRTA - Basque Research and Technology Alliance</w:t>
      </w:r>
    </w:p>
    <w:p w14:paraId="352B443B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Lortek</w:t>
      </w:r>
    </w:p>
    <w:p w14:paraId="352B443C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2B443D" w14:textId="77777777" w:rsidR="00E419F1" w:rsidRPr="00E419F1" w:rsidRDefault="00CD41C4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41C4">
        <w:rPr>
          <w:rFonts w:ascii="Arial" w:hAnsi="Arial" w:cs="Arial"/>
          <w:b/>
          <w:bCs/>
          <w:lang w:val="eu-ES"/>
        </w:rPr>
        <w:t>Enpresak:</w:t>
      </w:r>
      <w:r w:rsidR="00E419F1" w:rsidRPr="00CD41C4">
        <w:rPr>
          <w:rFonts w:ascii="Arial" w:hAnsi="Arial" w:cs="Arial"/>
          <w:b/>
          <w:bCs/>
        </w:rPr>
        <w:t xml:space="preserve"> </w:t>
      </w:r>
    </w:p>
    <w:p w14:paraId="352B443E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Alzola</w:t>
      </w:r>
    </w:p>
    <w:p w14:paraId="352B443F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Ausolan</w:t>
      </w:r>
    </w:p>
    <w:p w14:paraId="352B4440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BBK</w:t>
      </w:r>
    </w:p>
    <w:p w14:paraId="352B4441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CAF</w:t>
      </w:r>
    </w:p>
    <w:p w14:paraId="352B4442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Danobatgroup</w:t>
      </w:r>
    </w:p>
    <w:p w14:paraId="352B4443" w14:textId="77777777" w:rsidR="00E419F1" w:rsidRPr="00CD41C4" w:rsidRDefault="00CD41C4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Doplay</w:t>
      </w:r>
    </w:p>
    <w:p w14:paraId="352B4444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Drone by Drone</w:t>
      </w:r>
    </w:p>
    <w:p w14:paraId="352B4445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Erreka</w:t>
      </w:r>
    </w:p>
    <w:p w14:paraId="352B4446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Fagor Taldea</w:t>
      </w:r>
    </w:p>
    <w:p w14:paraId="352B4447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Iberdrola</w:t>
      </w:r>
    </w:p>
    <w:p w14:paraId="352B4448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Ikerlan</w:t>
      </w:r>
    </w:p>
    <w:p w14:paraId="352B4449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Krean</w:t>
      </w:r>
    </w:p>
    <w:p w14:paraId="352B444A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Laboral Kutxa</w:t>
      </w:r>
    </w:p>
    <w:p w14:paraId="352B444B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LKS Next</w:t>
      </w:r>
    </w:p>
    <w:p w14:paraId="352B444C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Maier</w:t>
      </w:r>
    </w:p>
    <w:p w14:paraId="352B444D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MONDRAGON Corporation</w:t>
      </w:r>
    </w:p>
    <w:p w14:paraId="352B444E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Multiverse Computing</w:t>
      </w:r>
    </w:p>
    <w:p w14:paraId="352B444F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Salto Systems</w:t>
      </w:r>
    </w:p>
    <w:p w14:paraId="352B4450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Sener</w:t>
      </w:r>
    </w:p>
    <w:p w14:paraId="352B4451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Vicinay Marine</w:t>
      </w:r>
    </w:p>
    <w:p w14:paraId="352B4452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</w:rPr>
      </w:pPr>
    </w:p>
    <w:p w14:paraId="352B4453" w14:textId="77777777" w:rsidR="00E419F1" w:rsidRPr="00CD41C4" w:rsidRDefault="00CD41C4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41C4">
        <w:rPr>
          <w:rFonts w:ascii="Arial" w:hAnsi="Arial" w:cs="Arial"/>
          <w:b/>
          <w:bCs/>
          <w:lang w:val="eu-ES"/>
        </w:rPr>
        <w:t>Beste entitate batzuk:</w:t>
      </w:r>
    </w:p>
    <w:p w14:paraId="352B4454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Donostiako Aquariuma</w:t>
      </w:r>
    </w:p>
    <w:p w14:paraId="352B4455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CIMASUB – Donostiako Itsaspeko Zinemaren Nazioarteko Zikloa</w:t>
      </w:r>
    </w:p>
    <w:p w14:paraId="352B4456" w14:textId="77777777" w:rsidR="00CD41C4" w:rsidRPr="00CD41C4" w:rsidRDefault="00CD41C4" w:rsidP="00CD41C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1C4">
        <w:rPr>
          <w:rFonts w:ascii="Arial" w:hAnsi="Arial" w:cs="Arial"/>
          <w:lang w:val="eu-ES"/>
        </w:rPr>
        <w:t>Vital Fundazioa</w:t>
      </w:r>
    </w:p>
    <w:p w14:paraId="352B4457" w14:textId="77777777" w:rsidR="00E419F1" w:rsidRDefault="00E419F1" w:rsidP="00B9569E">
      <w:pPr>
        <w:spacing w:after="0" w:line="240" w:lineRule="auto"/>
        <w:jc w:val="both"/>
        <w:rPr>
          <w:rFonts w:ascii="Arial" w:hAnsi="Arial" w:cs="Arial"/>
        </w:rPr>
      </w:pPr>
    </w:p>
    <w:p w14:paraId="352B4458" w14:textId="77777777" w:rsidR="00D37138" w:rsidRDefault="00D37138" w:rsidP="00D37138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center"/>
      </w:pPr>
    </w:p>
    <w:p w14:paraId="55A7D35B" w14:textId="77777777" w:rsidR="00E37612" w:rsidRPr="00E37612" w:rsidRDefault="00E37612" w:rsidP="00E37612">
      <w:pPr>
        <w:pStyle w:val="Encabezado"/>
        <w:spacing w:before="120" w:after="120" w:line="276" w:lineRule="auto"/>
        <w:rPr>
          <w:rFonts w:ascii="Arial" w:hAnsi="Arial" w:cs="Arial"/>
        </w:rPr>
      </w:pPr>
      <w:proofErr w:type="spellStart"/>
      <w:r w:rsidRPr="00E37612">
        <w:rPr>
          <w:rFonts w:ascii="Arial" w:hAnsi="Arial" w:cs="Arial"/>
        </w:rPr>
        <w:t>Harremanetarako</w:t>
      </w:r>
      <w:proofErr w:type="spellEnd"/>
      <w:r w:rsidRPr="00E37612">
        <w:rPr>
          <w:rFonts w:ascii="Arial" w:hAnsi="Arial" w:cs="Arial"/>
        </w:rPr>
        <w:t>:</w:t>
      </w:r>
    </w:p>
    <w:p w14:paraId="22643CED" w14:textId="77777777" w:rsidR="00E37612" w:rsidRPr="00E37612" w:rsidRDefault="00E37612" w:rsidP="00E37612">
      <w:pPr>
        <w:pStyle w:val="Encabezado"/>
        <w:spacing w:before="120" w:after="120" w:line="276" w:lineRule="auto"/>
        <w:rPr>
          <w:rFonts w:ascii="Arial" w:hAnsi="Arial" w:cs="Arial"/>
        </w:rPr>
      </w:pPr>
      <w:r w:rsidRPr="00E37612">
        <w:rPr>
          <w:rFonts w:ascii="Arial" w:hAnsi="Arial" w:cs="Arial"/>
        </w:rPr>
        <w:t>Olalla Alonso / T. 652 728 014 / </w:t>
      </w:r>
      <w:hyperlink r:id="rId10" w:history="1">
        <w:r w:rsidRPr="00E37612">
          <w:rPr>
            <w:rStyle w:val="Hipervnculo"/>
            <w:rFonts w:ascii="Arial" w:hAnsi="Arial" w:cs="Arial"/>
            <w:u w:val="none"/>
          </w:rPr>
          <w:t>oalonso@innobasque.eus</w:t>
        </w:r>
      </w:hyperlink>
    </w:p>
    <w:p w14:paraId="7A821507" w14:textId="77777777" w:rsidR="00E37612" w:rsidRPr="00E37612" w:rsidRDefault="00E37612" w:rsidP="00E37612">
      <w:pPr>
        <w:pStyle w:val="Encabezado"/>
        <w:spacing w:before="120" w:after="120" w:line="276" w:lineRule="auto"/>
        <w:rPr>
          <w:rFonts w:ascii="Arial" w:hAnsi="Arial" w:cs="Arial"/>
        </w:rPr>
      </w:pPr>
      <w:r w:rsidRPr="00E37612">
        <w:rPr>
          <w:rFonts w:ascii="Arial" w:hAnsi="Arial" w:cs="Arial"/>
        </w:rPr>
        <w:t>Ana Larizgoitia / T. 656 788 328 / </w:t>
      </w:r>
      <w:hyperlink r:id="rId11" w:history="1">
        <w:r w:rsidRPr="00E37612">
          <w:rPr>
            <w:rStyle w:val="Hipervnculo"/>
            <w:rFonts w:ascii="Arial" w:hAnsi="Arial" w:cs="Arial"/>
            <w:u w:val="none"/>
          </w:rPr>
          <w:t>alarizgoitia@innobasque.eus</w:t>
        </w:r>
      </w:hyperlink>
    </w:p>
    <w:p w14:paraId="0B0B41B1" w14:textId="77777777" w:rsidR="00062E8D" w:rsidRDefault="00062E8D" w:rsidP="00CD41C4">
      <w:pPr>
        <w:pStyle w:val="Encabezado"/>
        <w:tabs>
          <w:tab w:val="clear" w:pos="4252"/>
          <w:tab w:val="clear" w:pos="8504"/>
        </w:tabs>
        <w:spacing w:before="120" w:after="120" w:line="276" w:lineRule="auto"/>
        <w:rPr>
          <w:rFonts w:ascii="Arial" w:hAnsi="Arial" w:cs="Arial"/>
          <w:b/>
          <w:bCs/>
          <w:u w:val="single"/>
          <w:lang w:val="eu-ES"/>
        </w:rPr>
      </w:pPr>
    </w:p>
    <w:p w14:paraId="115585BD" w14:textId="77777777" w:rsidR="00062E8D" w:rsidRDefault="00062E8D" w:rsidP="00062E8D">
      <w:pPr>
        <w:spacing w:after="0" w:line="240" w:lineRule="auto"/>
        <w:jc w:val="both"/>
        <w:rPr>
          <w:rFonts w:ascii="Arial" w:hAnsi="Arial" w:cs="Arial"/>
        </w:rPr>
      </w:pPr>
    </w:p>
    <w:p w14:paraId="4FC72265" w14:textId="095B5EEE" w:rsidR="00062E8D" w:rsidRPr="00062E8D" w:rsidRDefault="00062E8D" w:rsidP="00062E8D">
      <w:pPr>
        <w:spacing w:after="0" w:line="240" w:lineRule="auto"/>
        <w:jc w:val="both"/>
        <w:rPr>
          <w:rFonts w:ascii="Arial" w:hAnsi="Arial" w:cs="Arial"/>
        </w:rPr>
      </w:pPr>
      <w:r w:rsidRPr="00062E8D">
        <w:rPr>
          <w:rFonts w:ascii="Arial" w:hAnsi="Arial" w:cs="Arial"/>
          <w:noProof/>
        </w:rPr>
        <w:drawing>
          <wp:inline distT="0" distB="0" distL="0" distR="0" wp14:anchorId="43B9F3B4" wp14:editId="49E3D427">
            <wp:extent cx="5400040" cy="6234545"/>
            <wp:effectExtent l="0" t="0" r="0" b="0"/>
            <wp:docPr id="1907516282" name="Imagen 2" descr="Interfaz de usuario gráfica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16282" name="Imagen 2" descr="Interfaz de usuario gráfica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3"/>
                    <a:stretch/>
                  </pic:blipFill>
                  <pic:spPr bwMode="auto">
                    <a:xfrm>
                      <a:off x="0" y="0"/>
                      <a:ext cx="5400040" cy="62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2B4463" w14:textId="77777777" w:rsidR="00D37138" w:rsidRPr="00B33912" w:rsidRDefault="00D37138" w:rsidP="00B9569E">
      <w:pPr>
        <w:spacing w:after="0" w:line="240" w:lineRule="auto"/>
        <w:jc w:val="both"/>
        <w:rPr>
          <w:rFonts w:ascii="Arial" w:hAnsi="Arial" w:cs="Arial"/>
        </w:rPr>
      </w:pPr>
    </w:p>
    <w:sectPr w:rsidR="00D37138" w:rsidRPr="00B33912" w:rsidSect="00D371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4466" w14:textId="77777777" w:rsidR="00CD41C4" w:rsidRDefault="00CD41C4" w:rsidP="00155BE2">
      <w:pPr>
        <w:spacing w:after="0" w:line="240" w:lineRule="auto"/>
      </w:pPr>
      <w:r>
        <w:separator/>
      </w:r>
    </w:p>
  </w:endnote>
  <w:endnote w:type="continuationSeparator" w:id="0">
    <w:p w14:paraId="352B4467" w14:textId="77777777" w:rsidR="00CD41C4" w:rsidRDefault="00CD41C4" w:rsidP="001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A" w14:textId="77777777" w:rsidR="00283112" w:rsidRDefault="002831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B" w14:textId="77777777" w:rsidR="00CD41C4" w:rsidRDefault="00CD41C4">
    <w:pPr>
      <w:pStyle w:val="Piedepgina"/>
    </w:pPr>
    <w:r>
      <w:rPr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352B4470" wp14:editId="352B4471">
          <wp:simplePos x="0" y="0"/>
          <wp:positionH relativeFrom="column">
            <wp:posOffset>1562100</wp:posOffset>
          </wp:positionH>
          <wp:positionV relativeFrom="paragraph">
            <wp:posOffset>0</wp:posOffset>
          </wp:positionV>
          <wp:extent cx="993775" cy="464185"/>
          <wp:effectExtent l="19050" t="0" r="0" b="0"/>
          <wp:wrapSquare wrapText="bothSides"/>
          <wp:docPr id="1532105457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352B4472" wp14:editId="352B4473">
          <wp:simplePos x="0" y="0"/>
          <wp:positionH relativeFrom="margin">
            <wp:posOffset>3147695</wp:posOffset>
          </wp:positionH>
          <wp:positionV relativeFrom="paragraph">
            <wp:posOffset>-114300</wp:posOffset>
          </wp:positionV>
          <wp:extent cx="944001" cy="604911"/>
          <wp:effectExtent l="0" t="0" r="8890" b="5080"/>
          <wp:wrapNone/>
          <wp:docPr id="281662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352B4474" wp14:editId="352B4475">
          <wp:simplePos x="0" y="0"/>
          <wp:positionH relativeFrom="column">
            <wp:posOffset>4451350</wp:posOffset>
          </wp:positionH>
          <wp:positionV relativeFrom="paragraph">
            <wp:posOffset>-95885</wp:posOffset>
          </wp:positionV>
          <wp:extent cx="1266190" cy="590550"/>
          <wp:effectExtent l="19050" t="0" r="0" b="0"/>
          <wp:wrapSquare wrapText="bothSides"/>
          <wp:docPr id="242195644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52B4476" wp14:editId="352B4477">
          <wp:simplePos x="0" y="0"/>
          <wp:positionH relativeFrom="column">
            <wp:posOffset>-333375</wp:posOffset>
          </wp:positionH>
          <wp:positionV relativeFrom="paragraph">
            <wp:posOffset>-114300</wp:posOffset>
          </wp:positionV>
          <wp:extent cx="1304925" cy="567690"/>
          <wp:effectExtent l="0" t="0" r="0" b="0"/>
          <wp:wrapSquare wrapText="bothSides"/>
          <wp:docPr id="752144230" name="Imagen 75214423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D" w14:textId="77777777" w:rsidR="00283112" w:rsidRDefault="002831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4464" w14:textId="77777777" w:rsidR="00CD41C4" w:rsidRDefault="00CD41C4" w:rsidP="00155BE2">
      <w:pPr>
        <w:spacing w:after="0" w:line="240" w:lineRule="auto"/>
      </w:pPr>
      <w:r>
        <w:separator/>
      </w:r>
    </w:p>
  </w:footnote>
  <w:footnote w:type="continuationSeparator" w:id="0">
    <w:p w14:paraId="352B4465" w14:textId="77777777" w:rsidR="00CD41C4" w:rsidRDefault="00CD41C4" w:rsidP="0015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8" w14:textId="77777777" w:rsidR="00283112" w:rsidRDefault="002831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9" w14:textId="77777777" w:rsidR="00CD41C4" w:rsidRDefault="00CD41C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52B446E" wp14:editId="352B446F">
          <wp:simplePos x="0" y="0"/>
          <wp:positionH relativeFrom="column">
            <wp:posOffset>-200025</wp:posOffset>
          </wp:positionH>
          <wp:positionV relativeFrom="paragraph">
            <wp:posOffset>-210185</wp:posOffset>
          </wp:positionV>
          <wp:extent cx="1510665" cy="660400"/>
          <wp:effectExtent l="19050" t="0" r="0" b="0"/>
          <wp:wrapSquare wrapText="bothSides"/>
          <wp:docPr id="2143719951" name="Imagen 2143719951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446C" w14:textId="77777777" w:rsidR="00283112" w:rsidRDefault="002831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A82A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C5535"/>
    <w:multiLevelType w:val="hybridMultilevel"/>
    <w:tmpl w:val="4C6C3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5FA"/>
    <w:multiLevelType w:val="hybridMultilevel"/>
    <w:tmpl w:val="9AB45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8975801">
    <w:abstractNumId w:val="1"/>
  </w:num>
  <w:num w:numId="2" w16cid:durableId="264775497">
    <w:abstractNumId w:val="2"/>
  </w:num>
  <w:num w:numId="3" w16cid:durableId="1136528029">
    <w:abstractNumId w:val="3"/>
  </w:num>
  <w:num w:numId="4" w16cid:durableId="432239372">
    <w:abstractNumId w:val="0"/>
  </w:num>
  <w:num w:numId="5" w16cid:durableId="43544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17"/>
    <w:rsid w:val="00062E8D"/>
    <w:rsid w:val="000E0872"/>
    <w:rsid w:val="00155BE2"/>
    <w:rsid w:val="00213717"/>
    <w:rsid w:val="00261048"/>
    <w:rsid w:val="00283112"/>
    <w:rsid w:val="002C50A0"/>
    <w:rsid w:val="00357781"/>
    <w:rsid w:val="003E1DEE"/>
    <w:rsid w:val="003E45B4"/>
    <w:rsid w:val="004720D6"/>
    <w:rsid w:val="00474795"/>
    <w:rsid w:val="00511BD3"/>
    <w:rsid w:val="00670D34"/>
    <w:rsid w:val="006810DB"/>
    <w:rsid w:val="00696277"/>
    <w:rsid w:val="007C7643"/>
    <w:rsid w:val="00844C65"/>
    <w:rsid w:val="008709A9"/>
    <w:rsid w:val="008B4F6C"/>
    <w:rsid w:val="008C2F8C"/>
    <w:rsid w:val="008F7FA7"/>
    <w:rsid w:val="00922F1E"/>
    <w:rsid w:val="009373AE"/>
    <w:rsid w:val="00940223"/>
    <w:rsid w:val="00952EE3"/>
    <w:rsid w:val="009B43A1"/>
    <w:rsid w:val="009B687F"/>
    <w:rsid w:val="00AB3DD1"/>
    <w:rsid w:val="00AD12AF"/>
    <w:rsid w:val="00B33912"/>
    <w:rsid w:val="00B5444A"/>
    <w:rsid w:val="00B8665A"/>
    <w:rsid w:val="00B9569E"/>
    <w:rsid w:val="00BD1BED"/>
    <w:rsid w:val="00C20D57"/>
    <w:rsid w:val="00C211AC"/>
    <w:rsid w:val="00CA131E"/>
    <w:rsid w:val="00CC0F5D"/>
    <w:rsid w:val="00CD41C4"/>
    <w:rsid w:val="00D37138"/>
    <w:rsid w:val="00D944BD"/>
    <w:rsid w:val="00E37612"/>
    <w:rsid w:val="00E419F1"/>
    <w:rsid w:val="00E57BA0"/>
    <w:rsid w:val="00EC3B66"/>
    <w:rsid w:val="00F24698"/>
    <w:rsid w:val="00FB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4415"/>
  <w15:docId w15:val="{CF84214C-05C3-40A7-8306-45A95151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3A1"/>
  </w:style>
  <w:style w:type="paragraph" w:styleId="Ttulo1">
    <w:name w:val="heading 1"/>
    <w:basedOn w:val="Normal"/>
    <w:next w:val="Normal"/>
    <w:link w:val="Ttulo1Car"/>
    <w:uiPriority w:val="9"/>
    <w:qFormat/>
    <w:rsid w:val="0021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7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7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7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7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7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7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7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7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7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7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7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55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5BE2"/>
  </w:style>
  <w:style w:type="paragraph" w:styleId="Piedepgina">
    <w:name w:val="footer"/>
    <w:basedOn w:val="Normal"/>
    <w:link w:val="PiedepginaCar"/>
    <w:unhideWhenUsed/>
    <w:rsid w:val="00155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55BE2"/>
  </w:style>
  <w:style w:type="paragraph" w:customStyle="1" w:styleId="Default">
    <w:name w:val="Default"/>
    <w:rsid w:val="00CC0F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ES"/>
    </w:rPr>
  </w:style>
  <w:style w:type="paragraph" w:styleId="Listaconvietas">
    <w:name w:val="List Bullet"/>
    <w:basedOn w:val="Normal"/>
    <w:uiPriority w:val="99"/>
    <w:unhideWhenUsed/>
    <w:rsid w:val="00E57BA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kern w:val="0"/>
      <w:lang w:eastAsia="es-ES"/>
    </w:rPr>
  </w:style>
  <w:style w:type="character" w:styleId="Nmerodepgina">
    <w:name w:val="page number"/>
    <w:basedOn w:val="Fuentedeprrafopredeter"/>
    <w:rsid w:val="00D37138"/>
  </w:style>
  <w:style w:type="character" w:styleId="Hipervnculo">
    <w:name w:val="Hyperlink"/>
    <w:uiPriority w:val="99"/>
    <w:rsid w:val="00D371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alonso@innobasque.eu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5231A-F4DC-472B-BB98-C25A1D75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CF7AA-99E8-4E44-A51D-A2E8B2C51961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BF73067-37AB-4F92-917B-CD707222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SM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 Santana</dc:creator>
  <cp:lastModifiedBy>Gorka Gomez Fisure</cp:lastModifiedBy>
  <cp:revision>7</cp:revision>
  <dcterms:created xsi:type="dcterms:W3CDTF">2025-02-06T10:27:00Z</dcterms:created>
  <dcterms:modified xsi:type="dcterms:W3CDTF">2025-02-07T10:53:00Z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