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5445" w14:textId="1207718B" w:rsidR="00E93BF5" w:rsidRDefault="00102747" w:rsidP="00AA6898">
      <w:pPr>
        <w:spacing w:line="276" w:lineRule="auto"/>
        <w:ind w:right="-149"/>
        <w:rPr>
          <w:rFonts w:ascii="Trebuchet MS" w:hAnsi="Trebuchet MS" w:cs="Arial"/>
          <w:b/>
          <w:sz w:val="32"/>
          <w:szCs w:val="32"/>
          <w:u w:val="single"/>
          <w:lang w:val="eu-ES"/>
          <w14:ligatures w14:val="none"/>
        </w:rPr>
      </w:pPr>
      <w:r>
        <w:rPr>
          <w:rFonts w:ascii="Trebuchet MS" w:hAnsi="Trebuchet MS" w:cs="Arial"/>
          <w:b/>
          <w:sz w:val="32"/>
          <w:szCs w:val="32"/>
          <w:u w:val="single"/>
          <w:lang w:val="eu-ES"/>
          <w14:ligatures w14:val="none"/>
        </w:rPr>
        <w:t>PRENTSA OHARRA</w:t>
      </w:r>
    </w:p>
    <w:p w14:paraId="54D3711D" w14:textId="77777777" w:rsidR="00B11287" w:rsidRPr="00AA6898" w:rsidRDefault="00B11287" w:rsidP="00AA6898">
      <w:pPr>
        <w:spacing w:line="276" w:lineRule="auto"/>
        <w:ind w:right="-149"/>
        <w:rPr>
          <w:rFonts w:ascii="Trebuchet MS" w:hAnsi="Trebuchet MS" w:cs="Arial"/>
          <w:b/>
          <w:sz w:val="32"/>
          <w:szCs w:val="32"/>
          <w:u w:val="single"/>
          <w:lang w:val="eu-ES"/>
          <w14:ligatures w14:val="none"/>
        </w:rPr>
      </w:pPr>
    </w:p>
    <w:p w14:paraId="0F727DDA" w14:textId="20E8417A" w:rsidR="00D13F5B" w:rsidRPr="00D13F5B" w:rsidRDefault="00D13F5B" w:rsidP="00300221">
      <w:pPr>
        <w:rPr>
          <w:rFonts w:ascii="Trebuchet MS" w:eastAsia="Times New Roman" w:hAnsi="Trebuchet MS" w:cs="Arial"/>
          <w:b/>
          <w:sz w:val="38"/>
          <w:szCs w:val="38"/>
          <w:lang w:val="eu-ES"/>
          <w14:ligatures w14:val="none"/>
        </w:rPr>
      </w:pPr>
      <w:r w:rsidRPr="00D13F5B">
        <w:rPr>
          <w:rFonts w:ascii="Trebuchet MS" w:eastAsia="Times New Roman" w:hAnsi="Trebuchet MS" w:cs="Arial"/>
          <w:b/>
          <w:sz w:val="38"/>
          <w:szCs w:val="38"/>
          <w:lang w:val="eu-ES"/>
          <w14:ligatures w14:val="none"/>
        </w:rPr>
        <w:t>MIKEL JAUREGI ETA JUAN IGNACIO PÉREZ IGLESIAS EUSKO JAURLARITZAKO SAILBURUEK EUSKADIKO I+G+B POLITIKEN ALDEKO APUSTUA BERRETSI DUTE 2024KO BERRIKUNTZAREN GIDAREN AURKEZPENEAN</w:t>
      </w:r>
    </w:p>
    <w:p w14:paraId="39AE0AAA" w14:textId="77777777" w:rsidR="00300221" w:rsidRPr="00860C00" w:rsidRDefault="00300221" w:rsidP="00860C00">
      <w:pPr>
        <w:rPr>
          <w:rFonts w:ascii="Trebuchet MS" w:eastAsia="Times New Roman" w:hAnsi="Trebuchet MS" w:cs="Arial"/>
          <w:b/>
          <w:bCs/>
          <w14:ligatures w14:val="none"/>
        </w:rPr>
      </w:pPr>
    </w:p>
    <w:p w14:paraId="4D8DF39A" w14:textId="331C12E9" w:rsidR="00D13F5B" w:rsidRDefault="00D13F5B" w:rsidP="00D13F5B">
      <w:pPr>
        <w:pStyle w:val="Prrafodelista"/>
        <w:numPr>
          <w:ilvl w:val="0"/>
          <w:numId w:val="6"/>
        </w:numPr>
        <w:rPr>
          <w:rFonts w:ascii="Trebuchet MS" w:eastAsia="Times New Roman" w:hAnsi="Trebuchet MS" w:cs="Arial"/>
          <w:b/>
          <w:bCs/>
          <w14:ligatures w14:val="none"/>
        </w:rPr>
      </w:pPr>
      <w:r w:rsidRPr="00D13F5B">
        <w:rPr>
          <w:rFonts w:ascii="Trebuchet MS" w:eastAsia="Times New Roman" w:hAnsi="Trebuchet MS" w:cs="Arial"/>
          <w:b/>
          <w:bCs/>
          <w14:ligatures w14:val="none"/>
        </w:rPr>
        <w:t>Atzo, asteazkena, hilak 19, Euskadiko berrikuntzaren egoeraren pultsua neurtzen duen argitalpenaren 18. edizioaren aurkezpena egin zen Bilboko Guggenheim Museoan. Argitalpen hori urtero egiten du Estrategia Empresarial egunkari ekonomikoak Innobasque Berrikuntzaren Euskal Agentziaren laguntzarekin</w:t>
      </w:r>
    </w:p>
    <w:p w14:paraId="23AC799D" w14:textId="77777777" w:rsidR="00474606" w:rsidRPr="00D13F5B" w:rsidRDefault="00474606" w:rsidP="00474606">
      <w:pPr>
        <w:pStyle w:val="Prrafodelista"/>
        <w:rPr>
          <w:rFonts w:ascii="Trebuchet MS" w:eastAsia="Times New Roman" w:hAnsi="Trebuchet MS" w:cs="Arial"/>
          <w:b/>
          <w:bCs/>
          <w14:ligatures w14:val="none"/>
        </w:rPr>
      </w:pPr>
    </w:p>
    <w:p w14:paraId="543F5DCB" w14:textId="77777777" w:rsidR="00474606" w:rsidRDefault="00D13F5B" w:rsidP="00474606">
      <w:pPr>
        <w:pStyle w:val="Prrafodelista"/>
        <w:numPr>
          <w:ilvl w:val="0"/>
          <w:numId w:val="6"/>
        </w:numPr>
        <w:rPr>
          <w:rFonts w:ascii="Trebuchet MS" w:eastAsia="Times New Roman" w:hAnsi="Trebuchet MS" w:cs="Arial"/>
          <w:b/>
          <w:bCs/>
          <w14:ligatures w14:val="none"/>
        </w:rPr>
      </w:pPr>
      <w:r w:rsidRPr="00D13F5B">
        <w:rPr>
          <w:rFonts w:ascii="Trebuchet MS" w:eastAsia="Times New Roman" w:hAnsi="Trebuchet MS" w:cs="Arial"/>
          <w:b/>
          <w:bCs/>
          <w14:ligatures w14:val="none"/>
        </w:rPr>
        <w:t>Roberto Urkitza kontseilari delegatuak eta Enpresa Estrategiaren zuzendariak eta Manuel Salaverria Berrikuntzaren Euskal Agentziako, Innobasque presidenteak eman zioten hasiera ekitaldiari. Eusko Jaurlaritzako sailburu Mikel Jauregi (Industria, Trantsizio Energetikoa eta Jasangarritasuna) eta Juan Ignacio Pérez Iglesias (Zientzia, Unibertsitateak eta Berrikuntza) izan ziren protagonistak, eta Ainhoa Agirregoikoa Enpresa Estrategiaren erredaktore burua izan zen moderatzailea</w:t>
      </w:r>
    </w:p>
    <w:p w14:paraId="1DFE297D" w14:textId="77777777" w:rsidR="00474606" w:rsidRPr="00474606" w:rsidRDefault="00474606" w:rsidP="00474606">
      <w:pPr>
        <w:pStyle w:val="Prrafodelista"/>
        <w:rPr>
          <w:rFonts w:ascii="Trebuchet MS" w:eastAsia="Times New Roman" w:hAnsi="Trebuchet MS" w:cs="Arial"/>
          <w:b/>
          <w:bCs/>
          <w14:ligatures w14:val="none"/>
        </w:rPr>
      </w:pPr>
    </w:p>
    <w:p w14:paraId="540843B4" w14:textId="37626166" w:rsidR="009350F6" w:rsidRPr="00474606" w:rsidRDefault="00D13F5B" w:rsidP="00474606">
      <w:pPr>
        <w:pStyle w:val="Prrafodelista"/>
        <w:numPr>
          <w:ilvl w:val="0"/>
          <w:numId w:val="6"/>
        </w:numPr>
        <w:rPr>
          <w:rFonts w:ascii="Trebuchet MS" w:eastAsia="Times New Roman" w:hAnsi="Trebuchet MS" w:cs="Arial"/>
          <w:b/>
          <w:bCs/>
          <w14:ligatures w14:val="none"/>
        </w:rPr>
      </w:pPr>
      <w:r w:rsidRPr="00474606">
        <w:rPr>
          <w:rFonts w:ascii="Trebuchet MS" w:eastAsia="Times New Roman" w:hAnsi="Trebuchet MS" w:cs="Arial"/>
          <w:b/>
          <w:bCs/>
          <w14:ligatures w14:val="none"/>
        </w:rPr>
        <w:t>Eusko Jaurlaritzako sailburuek uste zuten berrikuntza funtsezkoa dela Euskadiren etorkizunerako, eta iragarri zuten I+Gko inbertsio publikoa handituko dela, 2030erako BPGaren % 3ra iritsi arte</w:t>
      </w:r>
    </w:p>
    <w:p w14:paraId="280039E8" w14:textId="77777777" w:rsidR="00474606" w:rsidRPr="009350F6" w:rsidRDefault="00474606" w:rsidP="00474606">
      <w:pPr>
        <w:pStyle w:val="Prrafodelista"/>
      </w:pPr>
    </w:p>
    <w:p w14:paraId="63169269" w14:textId="66B4A56C" w:rsidR="00F251BC" w:rsidRPr="00F251BC" w:rsidRDefault="00672A02" w:rsidP="00F251BC">
      <w:pPr>
        <w:jc w:val="both"/>
        <w:rPr>
          <w:rFonts w:ascii="Trebuchet MS" w:hAnsi="Trebuchet MS"/>
        </w:rPr>
      </w:pPr>
      <w:r w:rsidRPr="00672A02">
        <w:rPr>
          <w:rFonts w:ascii="Trebuchet MS" w:hAnsi="Trebuchet MS"/>
          <w:b/>
          <w:bCs/>
        </w:rPr>
        <w:t>Innobasque, 2024ko abenduaren 19a.</w:t>
      </w:r>
      <w:r w:rsidR="00F251BC" w:rsidRPr="00F251BC">
        <w:t xml:space="preserve"> </w:t>
      </w:r>
      <w:r w:rsidR="00F251BC" w:rsidRPr="00F251BC">
        <w:rPr>
          <w:rFonts w:ascii="Trebuchet MS" w:hAnsi="Trebuchet MS"/>
        </w:rPr>
        <w:t>Guggenheim Museoak Bilbon duen auditorioan aurkeztu zen atzo 2024ko Berrikuntzaren Gida, urtero Estrategia Empresarial egunkari ekonomikoak Innobasque Berrikuntzaren Euskal Agentziaren laguntzarekin egiten duena.</w:t>
      </w:r>
    </w:p>
    <w:p w14:paraId="73FBBE7A" w14:textId="77777777" w:rsidR="00F251BC" w:rsidRPr="00F251BC" w:rsidRDefault="00F251BC" w:rsidP="00F251BC">
      <w:pPr>
        <w:jc w:val="both"/>
        <w:rPr>
          <w:rFonts w:ascii="Trebuchet MS" w:hAnsi="Trebuchet MS"/>
        </w:rPr>
      </w:pPr>
    </w:p>
    <w:p w14:paraId="46788F4F" w14:textId="11D129D7" w:rsidR="00F251BC" w:rsidRPr="00F251BC" w:rsidRDefault="00F251BC" w:rsidP="00F251BC">
      <w:pPr>
        <w:jc w:val="both"/>
        <w:rPr>
          <w:rFonts w:ascii="Trebuchet MS" w:hAnsi="Trebuchet MS"/>
        </w:rPr>
      </w:pPr>
      <w:r w:rsidRPr="00F251BC">
        <w:rPr>
          <w:rFonts w:ascii="Trebuchet MS" w:hAnsi="Trebuchet MS"/>
        </w:rPr>
        <w:lastRenderedPageBreak/>
        <w:t>Gidak 18 edizio bete ditu aurten, eta euskal enpresa-ehunaren bilakaera dokumentatzeko erreferentziazko argitalpen gisa finkatu da; izan ere, eragile publiko eta pribatuekin lankidetzan, aurrerapauso handiak eman ditu Euskadi lehiakorrago, jasangarriago eta inklusiboago baterantz, berrikuntzari esker, Roberto Urkitza kontseilari delegatu eta Enpresa Estrategiaren zuzendariak aurkezpenean adierazi zuenez.</w:t>
      </w:r>
    </w:p>
    <w:p w14:paraId="239D2082" w14:textId="4BF88857" w:rsidR="00F251BC" w:rsidRPr="00F251BC" w:rsidRDefault="00F251BC" w:rsidP="00F251BC">
      <w:pPr>
        <w:jc w:val="both"/>
        <w:rPr>
          <w:rFonts w:ascii="Trebuchet MS" w:hAnsi="Trebuchet MS"/>
        </w:rPr>
      </w:pPr>
      <w:r w:rsidRPr="00F251BC">
        <w:rPr>
          <w:rFonts w:ascii="Trebuchet MS" w:hAnsi="Trebuchet MS"/>
        </w:rPr>
        <w:t>Manuel Salaverria Berrikuntzaren Euskal Agentziako (Innobasque) presidenteak eta Eusko Jaurlaritzako sailburu Mikel Jauregik (Industria, Trantsizio Energetikoa eta Jasangarritasuna) eta Juan Ignacio Pérez Iglesiasek (Zientzia, Unibertsitateak eta Berrikuntza) parte hartu zuten ekitaldian, Ainhoa Agirregoikoa Enpresa Estrategiako erredaktore buruak moderatuta.</w:t>
      </w:r>
    </w:p>
    <w:p w14:paraId="13ECBE17" w14:textId="354051AC" w:rsidR="00F251BC" w:rsidRPr="00F251BC" w:rsidRDefault="00F251BC" w:rsidP="00F251BC">
      <w:pPr>
        <w:jc w:val="both"/>
        <w:rPr>
          <w:rFonts w:ascii="Trebuchet MS" w:hAnsi="Trebuchet MS"/>
        </w:rPr>
      </w:pPr>
      <w:r w:rsidRPr="00F251BC">
        <w:rPr>
          <w:rFonts w:ascii="Trebuchet MS" w:hAnsi="Trebuchet MS"/>
        </w:rPr>
        <w:t>Aurkezpenaren esparruan, parte-hartzaileek ospatu dute Euskadiko argazki-fitxa finkoak bilakaera positiboa izan duela I+G+b arloan, baina Estatu Batuen eta Txinaren nagusitasunak mehatxatuta, Europako gainerako herrialdeetan bezala.</w:t>
      </w:r>
    </w:p>
    <w:p w14:paraId="07A919C8" w14:textId="5F1794A2" w:rsidR="00F251BC" w:rsidRPr="00F251BC" w:rsidRDefault="00F251BC" w:rsidP="00F251BC">
      <w:pPr>
        <w:jc w:val="both"/>
        <w:rPr>
          <w:rFonts w:ascii="Trebuchet MS" w:hAnsi="Trebuchet MS"/>
        </w:rPr>
      </w:pPr>
      <w:r w:rsidRPr="00F251BC">
        <w:rPr>
          <w:rFonts w:ascii="Trebuchet MS" w:hAnsi="Trebuchet MS"/>
        </w:rPr>
        <w:t>Testuinguru hori Manuel Salaverria Berrikuntzaren Euskal Agentziako (Innobasque) presidenteak zehaztu zuen ekitaldiaren hasieran, eta Europari eskatu zion eztabaida sakona izan zezala testuinguru geopolitiko horren barruan duen posizionamenduari buruz. Ildo horretan, Salaverriak iragarri zuen Europa esnatuko dela, Letta eta Draghi txosteneko ondorioak pizgarri gisa hartuta. Bilakaera horretan, Euskadik indarrean egon behar du, eta hala egongo da. Presidenteak ziurtatu zuen ziurgabetasunak gobernatzen duen egungo panoraman funtsezkoa izango dela nola aprobetxatuko dugun eta nola zuzenduko ditugun gure ahalmenak esparru berri horretan kokatzeko.</w:t>
      </w:r>
    </w:p>
    <w:p w14:paraId="5456645D" w14:textId="79C4B189" w:rsidR="00F251BC" w:rsidRPr="00F251BC" w:rsidRDefault="00F251BC" w:rsidP="00F251BC">
      <w:pPr>
        <w:jc w:val="both"/>
        <w:rPr>
          <w:rFonts w:ascii="Trebuchet MS" w:hAnsi="Trebuchet MS"/>
        </w:rPr>
      </w:pPr>
      <w:r w:rsidRPr="00F251BC">
        <w:rPr>
          <w:rFonts w:ascii="Trebuchet MS" w:hAnsi="Trebuchet MS"/>
        </w:rPr>
        <w:t>Eusko Jaurlaritzako sailburu Mikel Jauregi (Industria, Trantsizio Energetikoa eta Jasangarritasuna) eta Juan Ignacio Pérez Iglesias (Zientzia, Unibertsitate eta Berrikuntza) errealitate horretatik abiatu ziren Euskadik berrikuntzarekin duen konpromisoa berresteko, eta iragarri zuten Eusko Jaurlaritzaren helburua I+Gko inbertsioa 2030erako BPGren % 3ra arte handitzea dela.</w:t>
      </w:r>
    </w:p>
    <w:p w14:paraId="1155256B" w14:textId="77777777" w:rsidR="00F251BC" w:rsidRPr="00F251BC" w:rsidRDefault="00F251BC" w:rsidP="00F251BC">
      <w:pPr>
        <w:jc w:val="both"/>
        <w:rPr>
          <w:rFonts w:ascii="Trebuchet MS" w:hAnsi="Trebuchet MS"/>
        </w:rPr>
      </w:pPr>
      <w:r w:rsidRPr="00F251BC">
        <w:rPr>
          <w:rFonts w:ascii="Trebuchet MS" w:hAnsi="Trebuchet MS"/>
        </w:rPr>
        <w:t>Jauregik gogorarazi zuen Europako Batzordeak berriro aitortu duela Euskadi berrikuntza handiko lurralde gisa 2024 honetan, Danimarka, Suedia, Finlandia eta Herbehereak bezalako herrialdeek soilik gaindituta, baieztatzeko ez garela konformatzen eta gehiago lortu nahi dugula. Horri dagokionez, sailburuak adierazi zuen Euskadik potentziala duela Europaren berrindustrializazioaren paradigmaren barruan potentzia bihurtzeko. Industria gehiago, industria hobea eta emisio gutxiago behar ditugu. Etorkizuneko erronkei aurre egiteko bidea berrikuntza da, hala nola trantsizio energetikoa eta eraldaketa digital digitala.</w:t>
      </w:r>
    </w:p>
    <w:p w14:paraId="0A89475A" w14:textId="77777777" w:rsidR="00F251BC" w:rsidRPr="00F251BC" w:rsidRDefault="00F251BC" w:rsidP="00F251BC">
      <w:pPr>
        <w:jc w:val="both"/>
        <w:rPr>
          <w:rFonts w:ascii="Trebuchet MS" w:hAnsi="Trebuchet MS"/>
        </w:rPr>
      </w:pPr>
    </w:p>
    <w:p w14:paraId="6DDC64CF" w14:textId="47CE8988" w:rsidR="00F251BC" w:rsidRPr="00F251BC" w:rsidRDefault="00F251BC" w:rsidP="00F251BC">
      <w:pPr>
        <w:jc w:val="both"/>
        <w:rPr>
          <w:rFonts w:ascii="Trebuchet MS" w:hAnsi="Trebuchet MS"/>
        </w:rPr>
      </w:pPr>
      <w:r w:rsidRPr="00F251BC">
        <w:rPr>
          <w:rFonts w:ascii="Trebuchet MS" w:hAnsi="Trebuchet MS"/>
        </w:rPr>
        <w:t>Ildo horretan, sailburuak nabarmendu egin zuen lankidetza publiko-pribatuaren eredua, berrikuntzan aurrera egiteko funtsezkoa baita. Horren erakusgarri da, adibidez, 2024an Eusko Jaurlaritzak I+G teknologikorako emandako 145 milioi laguntzek 265 milioi euroko inbertsio pribatua mobilizatu dutela. Jaurlaritzak berrikuntza teknologikoan inbertitzen dugun euro publiko bakoitzeko, enpresek ia bi jartzen dituzte ", esan zuen Jauregik.</w:t>
      </w:r>
    </w:p>
    <w:p w14:paraId="1735107A" w14:textId="0CBAB5B7" w:rsidR="00F251BC" w:rsidRPr="00F251BC" w:rsidRDefault="00F251BC" w:rsidP="00F251BC">
      <w:pPr>
        <w:jc w:val="both"/>
        <w:rPr>
          <w:rFonts w:ascii="Trebuchet MS" w:hAnsi="Trebuchet MS"/>
        </w:rPr>
      </w:pPr>
      <w:r w:rsidRPr="00F251BC">
        <w:rPr>
          <w:rFonts w:ascii="Trebuchet MS" w:hAnsi="Trebuchet MS"/>
        </w:rPr>
        <w:t>Zientzia, Unibertsitate eta Berrikuntzako sailburu Juan Ignacio Pérez Iglesiasek, bestalde, ideia benetan eraldatzaileen aldeko apustua egiteko beharra azpimarratu zuen, berrikuntza inkrementala nahikoa ez dela ziurtatuz. Lehendik dauden zerbitzuak edo produktuak pixkanaka optimizatzeak abangoardiatik urruntzen gaitu, sailburuak adierazi zuenez, eta baieztatzen du jarrera hori lortzeko betebehar morala dugula.</w:t>
      </w:r>
    </w:p>
    <w:p w14:paraId="000F6975" w14:textId="69C5DCCD" w:rsidR="00277D95" w:rsidRDefault="00F251BC" w:rsidP="00F251BC">
      <w:pPr>
        <w:jc w:val="both"/>
        <w:rPr>
          <w:rFonts w:ascii="Trebuchet MS" w:hAnsi="Trebuchet MS"/>
        </w:rPr>
      </w:pPr>
      <w:r w:rsidRPr="00F251BC">
        <w:rPr>
          <w:rFonts w:ascii="Trebuchet MS" w:hAnsi="Trebuchet MS"/>
        </w:rPr>
        <w:t>Pérez Iglesiasek antzemandako ahulezietako bat da gaitasun handiko talentuen eskasia, berrikuntza disruptibo hori eragiteko gai dena. Horri dagokionez, sailburuak iragarri zuen bere sail berriak legegintzaldi honetan Ikasketa Aurreratuen Zentro bat sortzeko asmoa duela, euskal talentua prestatzeko eta kanpokoa erakartzeko gai izango dena.</w:t>
      </w:r>
    </w:p>
    <w:p w14:paraId="604F7E01" w14:textId="7DA6EB29" w:rsidR="00584531" w:rsidRDefault="00584531" w:rsidP="00F251BC">
      <w:pPr>
        <w:jc w:val="both"/>
        <w:rPr>
          <w:rFonts w:ascii="Trebuchet MS" w:hAnsi="Trebuchet MS"/>
          <w:b/>
          <w:bCs/>
        </w:rPr>
      </w:pPr>
      <w:r w:rsidRPr="00584531">
        <w:rPr>
          <w:rFonts w:ascii="Trebuchet MS" w:hAnsi="Trebuchet MS"/>
          <w:b/>
          <w:bCs/>
        </w:rPr>
        <w:t>Berrikuntzaren "saltokak"</w:t>
      </w:r>
    </w:p>
    <w:p w14:paraId="03E7F91C" w14:textId="475E5EF4" w:rsidR="00584531" w:rsidRPr="00584531" w:rsidRDefault="00584531" w:rsidP="00584531">
      <w:pPr>
        <w:jc w:val="both"/>
        <w:rPr>
          <w:rFonts w:ascii="Trebuchet MS" w:hAnsi="Trebuchet MS"/>
          <w:lang w:val="en-GB"/>
        </w:rPr>
      </w:pPr>
      <w:r w:rsidRPr="00584531">
        <w:rPr>
          <w:rFonts w:ascii="Trebuchet MS" w:hAnsi="Trebuchet MS"/>
        </w:rPr>
        <w:t xml:space="preserve">Berrikuntzaren Gidaren hemezortzigarren edizioak Industria, Trantsizio Energetikoa eta Jasangarritasuna Sailak eta Zientzia, Unibertsitate eta Berrikuntza Sailak legegintzaldi honetarako berrikuntza, ikerketa eta teknologiaren arloan zehazten dituzten berrikuntzak islatzen ditu. </w:t>
      </w:r>
      <w:r w:rsidRPr="00584531">
        <w:rPr>
          <w:rFonts w:ascii="Trebuchet MS" w:hAnsi="Trebuchet MS"/>
          <w:lang w:val="en-GB"/>
        </w:rPr>
        <w:t>Sail horiek Euskadiko I+G+b politiken inbertsioa kudeatzen dute.</w:t>
      </w:r>
    </w:p>
    <w:p w14:paraId="0ACEA00B" w14:textId="2A4AA2F0" w:rsidR="00584531" w:rsidRPr="00584531" w:rsidRDefault="00584531" w:rsidP="00584531">
      <w:pPr>
        <w:jc w:val="both"/>
        <w:rPr>
          <w:rFonts w:ascii="Trebuchet MS" w:hAnsi="Trebuchet MS"/>
          <w:lang w:val="en-GB"/>
        </w:rPr>
      </w:pPr>
      <w:r w:rsidRPr="00584531">
        <w:rPr>
          <w:rFonts w:ascii="Trebuchet MS" w:hAnsi="Trebuchet MS"/>
          <w:lang w:val="en-GB"/>
        </w:rPr>
        <w:t>120 orrialdeetan, bi sailetako sailburuekin, Mikel Jauregirekin eta Juan Ignacio Pérez Iglesiasekin, egindako elkarrizketa oso bat jasotzen du gidak. Kontseilari horiek izena eta forma ematen diete datozen lau urteetan lortu nahi izan diren erronka eta helburuei, Euskadi Europaren berrindustrializazioaren gailurrean jartzeko eta BPGren gaineko I+Gko inbertsioaren % 3ra iristeko.</w:t>
      </w:r>
    </w:p>
    <w:p w14:paraId="7AA194B6" w14:textId="2C3CF3D8" w:rsidR="00584531" w:rsidRPr="00584531" w:rsidRDefault="00584531" w:rsidP="00584531">
      <w:pPr>
        <w:jc w:val="both"/>
        <w:rPr>
          <w:rFonts w:ascii="Trebuchet MS" w:hAnsi="Trebuchet MS"/>
          <w:lang w:val="en-GB"/>
        </w:rPr>
      </w:pPr>
      <w:r w:rsidRPr="00584531">
        <w:rPr>
          <w:rFonts w:ascii="Trebuchet MS" w:hAnsi="Trebuchet MS"/>
          <w:lang w:val="en-GB"/>
        </w:rPr>
        <w:t>Berrikuntzaren Euskal Agentziako presidente Innobasque Manuel Salaverriak, bere aldetik, berrikuntzako jauzi berrien gaiaren ildotik, irudimen ariketa bat egitea proposatu du, Euskadiko eragileak aurrerabidea ekarriko duen eta marrazten hasi den agertoki tekno-industrial berrian posizio nabarmena izatea ekarriko duen errekor berri bati aurre egiteko prestatzen ari diren moduari buruz.</w:t>
      </w:r>
    </w:p>
    <w:p w14:paraId="7F6FB7A7" w14:textId="23D2F50B" w:rsidR="00584531" w:rsidRDefault="00584531" w:rsidP="00584531">
      <w:pPr>
        <w:jc w:val="both"/>
        <w:rPr>
          <w:rFonts w:ascii="Trebuchet MS" w:hAnsi="Trebuchet MS"/>
        </w:rPr>
      </w:pPr>
      <w:r w:rsidRPr="00584531">
        <w:rPr>
          <w:rFonts w:ascii="Trebuchet MS" w:hAnsi="Trebuchet MS"/>
        </w:rPr>
        <w:lastRenderedPageBreak/>
        <w:t>Argitalpenak, gainera, euskal enpresa, erakunde eta instituzioek aurre egiten dieten proiekturik berritzaileenei buruzko erreportajeak ditu, baita euskal ekosistema osatzen duten protagonisten iritziak ere, hala nola Leire Bilbao, Innobasqueko zuzendari nagusia; Rikardo Bueno, Basque Research and Technology Allianceko (BRTA) zuzendari nagusia; Idoia Muñoz, Basque Health Clusterreko Manager jenerala; edo Fernando Cossio, Ikerbasqueko zuzendari zientifikoa, besteak beste.</w:t>
      </w:r>
    </w:p>
    <w:p w14:paraId="3214F528" w14:textId="77777777" w:rsidR="0010119B" w:rsidRPr="00584531" w:rsidRDefault="0010119B" w:rsidP="00584531">
      <w:pPr>
        <w:jc w:val="both"/>
        <w:rPr>
          <w:rFonts w:ascii="Trebuchet MS" w:hAnsi="Trebuchet MS"/>
        </w:rPr>
      </w:pPr>
    </w:p>
    <w:p w14:paraId="6F62B258" w14:textId="0136C8A0" w:rsidR="009350F6" w:rsidRPr="009350F6" w:rsidRDefault="0010119B" w:rsidP="004B036D">
      <w:pPr>
        <w:jc w:val="both"/>
      </w:pPr>
      <w:r>
        <w:rPr>
          <w:b/>
          <w:bCs/>
          <w:u w:val="single"/>
        </w:rPr>
        <w:t>Informazio Gehiago</w:t>
      </w:r>
    </w:p>
    <w:p w14:paraId="3860D1C8" w14:textId="5EF57289" w:rsidR="009350F6" w:rsidRPr="009350F6" w:rsidRDefault="009350F6" w:rsidP="004B036D">
      <w:pPr>
        <w:jc w:val="both"/>
      </w:pPr>
      <w:r w:rsidRPr="009350F6">
        <w:rPr>
          <w:b/>
          <w:bCs/>
        </w:rPr>
        <w:t>Olalla Alonso</w:t>
      </w:r>
    </w:p>
    <w:p w14:paraId="755CAA36" w14:textId="6A997373" w:rsidR="009350F6" w:rsidRPr="009350F6" w:rsidRDefault="009350F6" w:rsidP="004B036D">
      <w:pPr>
        <w:jc w:val="both"/>
      </w:pPr>
      <w:r w:rsidRPr="009350F6">
        <w:t>T. 652</w:t>
      </w:r>
      <w:r w:rsidR="001D1D70">
        <w:t xml:space="preserve"> </w:t>
      </w:r>
      <w:r w:rsidRPr="009350F6">
        <w:t>728</w:t>
      </w:r>
      <w:r w:rsidR="001D1D70">
        <w:t xml:space="preserve"> </w:t>
      </w:r>
      <w:r w:rsidRPr="009350F6">
        <w:t xml:space="preserve">014 / </w:t>
      </w:r>
      <w:hyperlink r:id="rId10" w:history="1">
        <w:r w:rsidRPr="009350F6">
          <w:rPr>
            <w:rStyle w:val="Hipervnculo"/>
          </w:rPr>
          <w:t>oalonso@innobasque.eus</w:t>
        </w:r>
      </w:hyperlink>
    </w:p>
    <w:p w14:paraId="7EFAE189" w14:textId="0937CADD" w:rsidR="009350F6" w:rsidRPr="009350F6" w:rsidRDefault="009350F6" w:rsidP="004B036D">
      <w:pPr>
        <w:jc w:val="both"/>
      </w:pPr>
      <w:r w:rsidRPr="009350F6">
        <w:rPr>
          <w:b/>
          <w:bCs/>
        </w:rPr>
        <w:t>Ana Larizgoitia</w:t>
      </w:r>
    </w:p>
    <w:p w14:paraId="79AB31C9" w14:textId="77777777" w:rsidR="009350F6" w:rsidRPr="009350F6" w:rsidRDefault="009350F6" w:rsidP="004B036D">
      <w:pPr>
        <w:jc w:val="both"/>
      </w:pPr>
      <w:r w:rsidRPr="009350F6">
        <w:t xml:space="preserve">T. 656 788 328 / </w:t>
      </w:r>
      <w:hyperlink r:id="rId11" w:history="1">
        <w:r w:rsidRPr="009350F6">
          <w:rPr>
            <w:rStyle w:val="Hipervnculo"/>
          </w:rPr>
          <w:t>alarizgoitia@innobasque.eus</w:t>
        </w:r>
      </w:hyperlink>
    </w:p>
    <w:p w14:paraId="37A1F750" w14:textId="77777777" w:rsidR="009350F6" w:rsidRPr="009350F6" w:rsidRDefault="009350F6" w:rsidP="004B036D">
      <w:pPr>
        <w:jc w:val="both"/>
      </w:pPr>
      <w:r w:rsidRPr="009350F6">
        <w:rPr>
          <w:b/>
          <w:bCs/>
        </w:rPr>
        <w:t> </w:t>
      </w:r>
    </w:p>
    <w:p w14:paraId="7B3CD33E" w14:textId="77777777" w:rsidR="00A85761" w:rsidRDefault="00A85761" w:rsidP="004B036D">
      <w:pPr>
        <w:jc w:val="both"/>
      </w:pPr>
    </w:p>
    <w:sectPr w:rsidR="00A8576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5DFF2" w14:textId="77777777" w:rsidR="00771673" w:rsidRDefault="00771673" w:rsidP="005D3F0A">
      <w:pPr>
        <w:spacing w:after="0" w:line="240" w:lineRule="auto"/>
      </w:pPr>
      <w:r>
        <w:separator/>
      </w:r>
    </w:p>
  </w:endnote>
  <w:endnote w:type="continuationSeparator" w:id="0">
    <w:p w14:paraId="761E0283" w14:textId="77777777" w:rsidR="00771673" w:rsidRDefault="00771673" w:rsidP="005D3F0A">
      <w:pPr>
        <w:spacing w:after="0" w:line="240" w:lineRule="auto"/>
      </w:pPr>
      <w:r>
        <w:continuationSeparator/>
      </w:r>
    </w:p>
  </w:endnote>
  <w:endnote w:type="continuationNotice" w:id="1">
    <w:p w14:paraId="2E0FADDC" w14:textId="77777777" w:rsidR="00771673" w:rsidRDefault="00771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2B7D4" w14:textId="77777777" w:rsidR="00771673" w:rsidRDefault="00771673" w:rsidP="005D3F0A">
      <w:pPr>
        <w:spacing w:after="0" w:line="240" w:lineRule="auto"/>
      </w:pPr>
      <w:r>
        <w:separator/>
      </w:r>
    </w:p>
  </w:footnote>
  <w:footnote w:type="continuationSeparator" w:id="0">
    <w:p w14:paraId="12590A66" w14:textId="77777777" w:rsidR="00771673" w:rsidRDefault="00771673" w:rsidP="005D3F0A">
      <w:pPr>
        <w:spacing w:after="0" w:line="240" w:lineRule="auto"/>
      </w:pPr>
      <w:r>
        <w:continuationSeparator/>
      </w:r>
    </w:p>
  </w:footnote>
  <w:footnote w:type="continuationNotice" w:id="1">
    <w:p w14:paraId="394E92ED" w14:textId="77777777" w:rsidR="00771673" w:rsidRDefault="00771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C045" w14:textId="5428CAB7" w:rsidR="005D3F0A" w:rsidRDefault="005D3F0A">
    <w:pPr>
      <w:pStyle w:val="Encabezado"/>
    </w:pPr>
    <w:r>
      <w:rPr>
        <w:noProof/>
        <w:lang w:eastAsia="es-ES"/>
      </w:rPr>
      <w:drawing>
        <wp:inline distT="0" distB="0" distL="0" distR="0" wp14:anchorId="3BF5B1D6" wp14:editId="4BA6DFB7">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6882D53A" w14:textId="77777777" w:rsidR="00B11287" w:rsidRDefault="00B11287">
    <w:pPr>
      <w:pStyle w:val="Encabezado"/>
    </w:pPr>
  </w:p>
  <w:p w14:paraId="3750861C" w14:textId="77777777" w:rsidR="00B11287" w:rsidRDefault="00B112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986"/>
    <w:multiLevelType w:val="hybridMultilevel"/>
    <w:tmpl w:val="B7B06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C769DE"/>
    <w:multiLevelType w:val="hybridMultilevel"/>
    <w:tmpl w:val="91A60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16CA7"/>
    <w:multiLevelType w:val="hybridMultilevel"/>
    <w:tmpl w:val="7F16E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1936548">
    <w:abstractNumId w:val="2"/>
  </w:num>
  <w:num w:numId="2" w16cid:durableId="786243169">
    <w:abstractNumId w:val="5"/>
  </w:num>
  <w:num w:numId="3" w16cid:durableId="540674906">
    <w:abstractNumId w:val="3"/>
  </w:num>
  <w:num w:numId="4" w16cid:durableId="468937573">
    <w:abstractNumId w:val="4"/>
  </w:num>
  <w:num w:numId="5" w16cid:durableId="1800033218">
    <w:abstractNumId w:val="1"/>
  </w:num>
  <w:num w:numId="6" w16cid:durableId="163402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1345E"/>
    <w:rsid w:val="00017645"/>
    <w:rsid w:val="00050DD9"/>
    <w:rsid w:val="00067188"/>
    <w:rsid w:val="00073B36"/>
    <w:rsid w:val="0008035E"/>
    <w:rsid w:val="000B1EB1"/>
    <w:rsid w:val="000B3842"/>
    <w:rsid w:val="000C30B6"/>
    <w:rsid w:val="000D3253"/>
    <w:rsid w:val="000E2296"/>
    <w:rsid w:val="000E31CD"/>
    <w:rsid w:val="0010119B"/>
    <w:rsid w:val="00102747"/>
    <w:rsid w:val="0012231F"/>
    <w:rsid w:val="00126458"/>
    <w:rsid w:val="00156DC6"/>
    <w:rsid w:val="00185079"/>
    <w:rsid w:val="001D1D70"/>
    <w:rsid w:val="001D581A"/>
    <w:rsid w:val="00207C78"/>
    <w:rsid w:val="00217C2E"/>
    <w:rsid w:val="0022181A"/>
    <w:rsid w:val="00227183"/>
    <w:rsid w:val="00241709"/>
    <w:rsid w:val="002440FB"/>
    <w:rsid w:val="0025221F"/>
    <w:rsid w:val="0025295C"/>
    <w:rsid w:val="002629F3"/>
    <w:rsid w:val="002666DD"/>
    <w:rsid w:val="00266D47"/>
    <w:rsid w:val="00277D95"/>
    <w:rsid w:val="00281546"/>
    <w:rsid w:val="0028247C"/>
    <w:rsid w:val="002832A6"/>
    <w:rsid w:val="002A4E20"/>
    <w:rsid w:val="002C349E"/>
    <w:rsid w:val="002D3D03"/>
    <w:rsid w:val="002F30D7"/>
    <w:rsid w:val="00300221"/>
    <w:rsid w:val="00307593"/>
    <w:rsid w:val="003128F6"/>
    <w:rsid w:val="003247C9"/>
    <w:rsid w:val="003358D7"/>
    <w:rsid w:val="00340BB8"/>
    <w:rsid w:val="00341BF8"/>
    <w:rsid w:val="003455EC"/>
    <w:rsid w:val="0035138B"/>
    <w:rsid w:val="003735C3"/>
    <w:rsid w:val="0037432C"/>
    <w:rsid w:val="00375ACD"/>
    <w:rsid w:val="00390950"/>
    <w:rsid w:val="003C27AA"/>
    <w:rsid w:val="003C2D44"/>
    <w:rsid w:val="003C2D96"/>
    <w:rsid w:val="003C601A"/>
    <w:rsid w:val="003C736B"/>
    <w:rsid w:val="003D24D7"/>
    <w:rsid w:val="003F0071"/>
    <w:rsid w:val="003F0D1A"/>
    <w:rsid w:val="003F3308"/>
    <w:rsid w:val="003F6FAB"/>
    <w:rsid w:val="0040292C"/>
    <w:rsid w:val="004330DD"/>
    <w:rsid w:val="0045008B"/>
    <w:rsid w:val="00451824"/>
    <w:rsid w:val="00456E6C"/>
    <w:rsid w:val="00461D42"/>
    <w:rsid w:val="00467CAD"/>
    <w:rsid w:val="0047149E"/>
    <w:rsid w:val="00474606"/>
    <w:rsid w:val="004964C3"/>
    <w:rsid w:val="004A7F71"/>
    <w:rsid w:val="004B036D"/>
    <w:rsid w:val="004C0069"/>
    <w:rsid w:val="004C4223"/>
    <w:rsid w:val="004D1574"/>
    <w:rsid w:val="004D2FE3"/>
    <w:rsid w:val="0050199B"/>
    <w:rsid w:val="00575F29"/>
    <w:rsid w:val="005821B7"/>
    <w:rsid w:val="00584531"/>
    <w:rsid w:val="005A2274"/>
    <w:rsid w:val="005A3520"/>
    <w:rsid w:val="005D3F0A"/>
    <w:rsid w:val="005E475A"/>
    <w:rsid w:val="005F5391"/>
    <w:rsid w:val="00603F4B"/>
    <w:rsid w:val="006565A5"/>
    <w:rsid w:val="00657D27"/>
    <w:rsid w:val="00672A02"/>
    <w:rsid w:val="00677787"/>
    <w:rsid w:val="00693B36"/>
    <w:rsid w:val="006D6230"/>
    <w:rsid w:val="006F2492"/>
    <w:rsid w:val="006F3589"/>
    <w:rsid w:val="00713FFD"/>
    <w:rsid w:val="00714857"/>
    <w:rsid w:val="00714E9D"/>
    <w:rsid w:val="007214E8"/>
    <w:rsid w:val="007221B7"/>
    <w:rsid w:val="0072580D"/>
    <w:rsid w:val="00737BE5"/>
    <w:rsid w:val="007440B4"/>
    <w:rsid w:val="007452B7"/>
    <w:rsid w:val="007552DD"/>
    <w:rsid w:val="0075617A"/>
    <w:rsid w:val="007610AE"/>
    <w:rsid w:val="0077096E"/>
    <w:rsid w:val="00771673"/>
    <w:rsid w:val="00773249"/>
    <w:rsid w:val="0079553A"/>
    <w:rsid w:val="007B48AC"/>
    <w:rsid w:val="007D51B0"/>
    <w:rsid w:val="007E1361"/>
    <w:rsid w:val="007F7734"/>
    <w:rsid w:val="0080784E"/>
    <w:rsid w:val="00813B55"/>
    <w:rsid w:val="00814762"/>
    <w:rsid w:val="008528FF"/>
    <w:rsid w:val="00860C00"/>
    <w:rsid w:val="00871A9F"/>
    <w:rsid w:val="008763B4"/>
    <w:rsid w:val="008942A3"/>
    <w:rsid w:val="008A2695"/>
    <w:rsid w:val="008A6E9C"/>
    <w:rsid w:val="008A7F6F"/>
    <w:rsid w:val="008B0BA0"/>
    <w:rsid w:val="008B166D"/>
    <w:rsid w:val="008B74BE"/>
    <w:rsid w:val="008D06C9"/>
    <w:rsid w:val="008E0F84"/>
    <w:rsid w:val="008F1A80"/>
    <w:rsid w:val="00903817"/>
    <w:rsid w:val="00926360"/>
    <w:rsid w:val="00926415"/>
    <w:rsid w:val="009315FE"/>
    <w:rsid w:val="009350F6"/>
    <w:rsid w:val="00942AEC"/>
    <w:rsid w:val="00942FDD"/>
    <w:rsid w:val="009470BE"/>
    <w:rsid w:val="0095149B"/>
    <w:rsid w:val="00986D59"/>
    <w:rsid w:val="009921EF"/>
    <w:rsid w:val="00994C72"/>
    <w:rsid w:val="009B34CE"/>
    <w:rsid w:val="009B5811"/>
    <w:rsid w:val="009C649C"/>
    <w:rsid w:val="009F6E59"/>
    <w:rsid w:val="00A05257"/>
    <w:rsid w:val="00A121F1"/>
    <w:rsid w:val="00A17124"/>
    <w:rsid w:val="00A469C8"/>
    <w:rsid w:val="00A51487"/>
    <w:rsid w:val="00A660AE"/>
    <w:rsid w:val="00A75581"/>
    <w:rsid w:val="00A85761"/>
    <w:rsid w:val="00AA13B8"/>
    <w:rsid w:val="00AA6898"/>
    <w:rsid w:val="00B11287"/>
    <w:rsid w:val="00B21CCA"/>
    <w:rsid w:val="00B23DE3"/>
    <w:rsid w:val="00B56FBF"/>
    <w:rsid w:val="00B76377"/>
    <w:rsid w:val="00B82501"/>
    <w:rsid w:val="00B912AF"/>
    <w:rsid w:val="00BB1C5B"/>
    <w:rsid w:val="00BB7ACE"/>
    <w:rsid w:val="00BD202D"/>
    <w:rsid w:val="00BF13B8"/>
    <w:rsid w:val="00C00B98"/>
    <w:rsid w:val="00C14333"/>
    <w:rsid w:val="00C32D48"/>
    <w:rsid w:val="00C4420D"/>
    <w:rsid w:val="00C83109"/>
    <w:rsid w:val="00C84A07"/>
    <w:rsid w:val="00C93316"/>
    <w:rsid w:val="00C95EFD"/>
    <w:rsid w:val="00CB28B8"/>
    <w:rsid w:val="00CC18BF"/>
    <w:rsid w:val="00CD1A75"/>
    <w:rsid w:val="00CD46E1"/>
    <w:rsid w:val="00CE0820"/>
    <w:rsid w:val="00CE4A52"/>
    <w:rsid w:val="00CF3A3B"/>
    <w:rsid w:val="00CF42CD"/>
    <w:rsid w:val="00D119A9"/>
    <w:rsid w:val="00D13F5B"/>
    <w:rsid w:val="00D20A91"/>
    <w:rsid w:val="00D22F8A"/>
    <w:rsid w:val="00D26F10"/>
    <w:rsid w:val="00D35812"/>
    <w:rsid w:val="00D52680"/>
    <w:rsid w:val="00D6139F"/>
    <w:rsid w:val="00D70D2F"/>
    <w:rsid w:val="00D71BDD"/>
    <w:rsid w:val="00DA1CFF"/>
    <w:rsid w:val="00DB0067"/>
    <w:rsid w:val="00DC5753"/>
    <w:rsid w:val="00DF1617"/>
    <w:rsid w:val="00DF2C6A"/>
    <w:rsid w:val="00E01113"/>
    <w:rsid w:val="00E02A0A"/>
    <w:rsid w:val="00E14A73"/>
    <w:rsid w:val="00E47885"/>
    <w:rsid w:val="00E76BC6"/>
    <w:rsid w:val="00E81CCB"/>
    <w:rsid w:val="00E862B5"/>
    <w:rsid w:val="00E93BF5"/>
    <w:rsid w:val="00EC7BF0"/>
    <w:rsid w:val="00ED4A51"/>
    <w:rsid w:val="00EF48DA"/>
    <w:rsid w:val="00F072D0"/>
    <w:rsid w:val="00F11461"/>
    <w:rsid w:val="00F24B62"/>
    <w:rsid w:val="00F251BC"/>
    <w:rsid w:val="00F31D3E"/>
    <w:rsid w:val="00F409B4"/>
    <w:rsid w:val="00F4373E"/>
    <w:rsid w:val="00F4497C"/>
    <w:rsid w:val="00F65BEF"/>
    <w:rsid w:val="00F90C8B"/>
    <w:rsid w:val="00FC232C"/>
    <w:rsid w:val="00FC276A"/>
    <w:rsid w:val="00FE3BFB"/>
    <w:rsid w:val="00FF51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E882"/>
  <w15:chartTrackingRefBased/>
  <w15:docId w15:val="{685CF7EE-78DF-4455-82D8-BEE4E38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 w:type="paragraph" w:styleId="NormalWeb">
    <w:name w:val="Normal (Web)"/>
    <w:basedOn w:val="Normal"/>
    <w:uiPriority w:val="99"/>
    <w:semiHidden/>
    <w:unhideWhenUsed/>
    <w:rsid w:val="004A7F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29557">
      <w:bodyDiv w:val="1"/>
      <w:marLeft w:val="0"/>
      <w:marRight w:val="0"/>
      <w:marTop w:val="0"/>
      <w:marBottom w:val="0"/>
      <w:divBdr>
        <w:top w:val="none" w:sz="0" w:space="0" w:color="auto"/>
        <w:left w:val="none" w:sz="0" w:space="0" w:color="auto"/>
        <w:bottom w:val="none" w:sz="0" w:space="0" w:color="auto"/>
        <w:right w:val="none" w:sz="0" w:space="0" w:color="auto"/>
      </w:divBdr>
    </w:div>
    <w:div w:id="260063796">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971861618">
      <w:bodyDiv w:val="1"/>
      <w:marLeft w:val="0"/>
      <w:marRight w:val="0"/>
      <w:marTop w:val="0"/>
      <w:marBottom w:val="0"/>
      <w:divBdr>
        <w:top w:val="none" w:sz="0" w:space="0" w:color="auto"/>
        <w:left w:val="none" w:sz="0" w:space="0" w:color="auto"/>
        <w:bottom w:val="none" w:sz="0" w:space="0" w:color="auto"/>
        <w:right w:val="none" w:sz="0" w:space="0" w:color="auto"/>
      </w:divBdr>
    </w:div>
    <w:div w:id="1085304466">
      <w:bodyDiv w:val="1"/>
      <w:marLeft w:val="0"/>
      <w:marRight w:val="0"/>
      <w:marTop w:val="0"/>
      <w:marBottom w:val="0"/>
      <w:divBdr>
        <w:top w:val="none" w:sz="0" w:space="0" w:color="auto"/>
        <w:left w:val="none" w:sz="0" w:space="0" w:color="auto"/>
        <w:bottom w:val="none" w:sz="0" w:space="0" w:color="auto"/>
        <w:right w:val="none" w:sz="0" w:space="0" w:color="auto"/>
      </w:divBdr>
    </w:div>
    <w:div w:id="1332292653">
      <w:bodyDiv w:val="1"/>
      <w:marLeft w:val="0"/>
      <w:marRight w:val="0"/>
      <w:marTop w:val="0"/>
      <w:marBottom w:val="0"/>
      <w:divBdr>
        <w:top w:val="none" w:sz="0" w:space="0" w:color="auto"/>
        <w:left w:val="none" w:sz="0" w:space="0" w:color="auto"/>
        <w:bottom w:val="none" w:sz="0" w:space="0" w:color="auto"/>
        <w:right w:val="none" w:sz="0" w:space="0" w:color="auto"/>
      </w:divBdr>
    </w:div>
    <w:div w:id="1632249232">
      <w:bodyDiv w:val="1"/>
      <w:marLeft w:val="0"/>
      <w:marRight w:val="0"/>
      <w:marTop w:val="0"/>
      <w:marBottom w:val="0"/>
      <w:divBdr>
        <w:top w:val="none" w:sz="0" w:space="0" w:color="auto"/>
        <w:left w:val="none" w:sz="0" w:space="0" w:color="auto"/>
        <w:bottom w:val="none" w:sz="0" w:space="0" w:color="auto"/>
        <w:right w:val="none" w:sz="0" w:space="0" w:color="auto"/>
      </w:divBdr>
    </w:div>
    <w:div w:id="1761101395">
      <w:bodyDiv w:val="1"/>
      <w:marLeft w:val="0"/>
      <w:marRight w:val="0"/>
      <w:marTop w:val="0"/>
      <w:marBottom w:val="0"/>
      <w:divBdr>
        <w:top w:val="none" w:sz="0" w:space="0" w:color="auto"/>
        <w:left w:val="none" w:sz="0" w:space="0" w:color="auto"/>
        <w:bottom w:val="none" w:sz="0" w:space="0" w:color="auto"/>
        <w:right w:val="none" w:sz="0" w:space="0" w:color="auto"/>
      </w:divBdr>
    </w:div>
    <w:div w:id="2050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2.xml><?xml version="1.0" encoding="utf-8"?>
<ds:datastoreItem xmlns:ds="http://schemas.openxmlformats.org/officeDocument/2006/customXml" ds:itemID="{54D1A158-13D9-47EA-869B-1CB60B9F4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1092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Olalla Alonso Velarde</cp:lastModifiedBy>
  <cp:revision>11</cp:revision>
  <dcterms:created xsi:type="dcterms:W3CDTF">2024-12-19T11:11:00Z</dcterms:created>
  <dcterms:modified xsi:type="dcterms:W3CDTF">2024-12-19T11:55:00Z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